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44" w:rsidRPr="00AC3144" w:rsidRDefault="00AC3144" w:rsidP="00AC3144">
      <w:pPr>
        <w:widowControl w:val="0"/>
        <w:kinsoku w:val="0"/>
        <w:overflowPunct w:val="0"/>
        <w:autoSpaceDE w:val="0"/>
        <w:autoSpaceDN w:val="0"/>
        <w:adjustRightInd w:val="0"/>
        <w:spacing w:before="16" w:after="0" w:line="240" w:lineRule="exact"/>
        <w:rPr>
          <w:rFonts w:ascii="Bookman Old Style" w:eastAsia="Times New Roman" w:hAnsi="Bookman Old Style" w:cs="Times New Roman"/>
          <w:sz w:val="24"/>
          <w:szCs w:val="24"/>
          <w:lang w:eastAsia="fr-FR"/>
        </w:rPr>
      </w:pPr>
      <w:bookmarkStart w:id="0" w:name="_GoBack"/>
      <w:bookmarkEnd w:id="0"/>
    </w:p>
    <w:p w:rsidR="00AC3144" w:rsidRPr="00AC3144" w:rsidRDefault="00AC3144" w:rsidP="00AC3144">
      <w:pPr>
        <w:widowControl w:val="0"/>
        <w:pBdr>
          <w:top w:val="single" w:sz="4" w:space="1" w:color="auto"/>
          <w:bottom w:val="single" w:sz="4" w:space="1" w:color="auto"/>
        </w:pBdr>
        <w:kinsoku w:val="0"/>
        <w:overflowPunct w:val="0"/>
        <w:autoSpaceDE w:val="0"/>
        <w:autoSpaceDN w:val="0"/>
        <w:adjustRightInd w:val="0"/>
        <w:spacing w:before="24" w:after="0" w:line="240" w:lineRule="auto"/>
        <w:jc w:val="center"/>
        <w:rPr>
          <w:rFonts w:ascii="Bookman Old Style" w:eastAsia="Times New Roman" w:hAnsi="Bookman Old Style" w:cs="Cambria"/>
          <w:sz w:val="32"/>
          <w:szCs w:val="32"/>
          <w:lang w:val="fr-FR" w:eastAsia="fr-FR"/>
        </w:rPr>
      </w:pPr>
      <w:r w:rsidRPr="00AC3144">
        <w:rPr>
          <w:rFonts w:ascii="Bookman Old Style" w:eastAsia="Times New Roman" w:hAnsi="Bookman Old Style" w:cs="Cambria"/>
          <w:b/>
          <w:bCs/>
          <w:i/>
          <w:iCs/>
          <w:spacing w:val="15"/>
          <w:sz w:val="32"/>
          <w:szCs w:val="32"/>
          <w:lang w:val="fr-FR" w:eastAsia="fr-FR"/>
        </w:rPr>
        <w:t>Av</w:t>
      </w:r>
      <w:r w:rsidRPr="00AC3144">
        <w:rPr>
          <w:rFonts w:ascii="Bookman Old Style" w:eastAsia="Times New Roman" w:hAnsi="Bookman Old Style" w:cs="Cambria"/>
          <w:b/>
          <w:bCs/>
          <w:i/>
          <w:iCs/>
          <w:spacing w:val="13"/>
          <w:sz w:val="32"/>
          <w:szCs w:val="32"/>
          <w:lang w:val="fr-FR" w:eastAsia="fr-FR"/>
        </w:rPr>
        <w:t>i</w:t>
      </w:r>
      <w:r w:rsidRPr="00AC3144">
        <w:rPr>
          <w:rFonts w:ascii="Bookman Old Style" w:eastAsia="Times New Roman" w:hAnsi="Bookman Old Style" w:cs="Cambria"/>
          <w:b/>
          <w:bCs/>
          <w:i/>
          <w:iCs/>
          <w:sz w:val="32"/>
          <w:szCs w:val="32"/>
          <w:lang w:val="fr-FR" w:eastAsia="fr-FR"/>
        </w:rPr>
        <w:t>s</w:t>
      </w:r>
      <w:r w:rsidRPr="00AC3144">
        <w:rPr>
          <w:rFonts w:ascii="Bookman Old Style" w:eastAsia="Times New Roman" w:hAnsi="Bookman Old Style" w:cs="Cambria"/>
          <w:b/>
          <w:bCs/>
          <w:i/>
          <w:iCs/>
          <w:spacing w:val="17"/>
          <w:sz w:val="32"/>
          <w:szCs w:val="32"/>
          <w:lang w:val="fr-FR" w:eastAsia="fr-FR"/>
        </w:rPr>
        <w:t xml:space="preserve"> </w:t>
      </w:r>
      <w:r w:rsidRPr="00AC3144">
        <w:rPr>
          <w:rFonts w:ascii="Bookman Old Style" w:eastAsia="Times New Roman" w:hAnsi="Bookman Old Style" w:cs="Cambria"/>
          <w:b/>
          <w:bCs/>
          <w:i/>
          <w:iCs/>
          <w:spacing w:val="14"/>
          <w:sz w:val="32"/>
          <w:szCs w:val="32"/>
          <w:lang w:val="fr-FR" w:eastAsia="fr-FR"/>
        </w:rPr>
        <w:t>d</w:t>
      </w:r>
      <w:r w:rsidRPr="00AC3144">
        <w:rPr>
          <w:rFonts w:ascii="Bookman Old Style" w:eastAsia="Times New Roman" w:hAnsi="Bookman Old Style" w:cs="Cambria"/>
          <w:b/>
          <w:bCs/>
          <w:i/>
          <w:iCs/>
          <w:spacing w:val="15"/>
          <w:sz w:val="32"/>
          <w:szCs w:val="32"/>
          <w:lang w:val="fr-FR" w:eastAsia="fr-FR"/>
        </w:rPr>
        <w:t>’A</w:t>
      </w:r>
      <w:r w:rsidRPr="00AC3144">
        <w:rPr>
          <w:rFonts w:ascii="Bookman Old Style" w:eastAsia="Times New Roman" w:hAnsi="Bookman Old Style" w:cs="Cambria"/>
          <w:b/>
          <w:bCs/>
          <w:i/>
          <w:iCs/>
          <w:spacing w:val="14"/>
          <w:sz w:val="32"/>
          <w:szCs w:val="32"/>
          <w:lang w:val="fr-FR" w:eastAsia="fr-FR"/>
        </w:rPr>
        <w:t>p</w:t>
      </w:r>
      <w:r w:rsidRPr="00AC3144">
        <w:rPr>
          <w:rFonts w:ascii="Bookman Old Style" w:eastAsia="Times New Roman" w:hAnsi="Bookman Old Style" w:cs="Cambria"/>
          <w:b/>
          <w:bCs/>
          <w:i/>
          <w:iCs/>
          <w:spacing w:val="16"/>
          <w:sz w:val="32"/>
          <w:szCs w:val="32"/>
          <w:lang w:val="fr-FR" w:eastAsia="fr-FR"/>
        </w:rPr>
        <w:t>p</w:t>
      </w:r>
      <w:r w:rsidRPr="00AC3144">
        <w:rPr>
          <w:rFonts w:ascii="Bookman Old Style" w:eastAsia="Times New Roman" w:hAnsi="Bookman Old Style" w:cs="Cambria"/>
          <w:b/>
          <w:bCs/>
          <w:i/>
          <w:iCs/>
          <w:spacing w:val="15"/>
          <w:sz w:val="32"/>
          <w:szCs w:val="32"/>
          <w:lang w:val="fr-FR" w:eastAsia="fr-FR"/>
        </w:rPr>
        <w:t>e</w:t>
      </w:r>
      <w:r w:rsidRPr="00AC3144">
        <w:rPr>
          <w:rFonts w:ascii="Bookman Old Style" w:eastAsia="Times New Roman" w:hAnsi="Bookman Old Style" w:cs="Cambria"/>
          <w:b/>
          <w:bCs/>
          <w:i/>
          <w:iCs/>
          <w:sz w:val="32"/>
          <w:szCs w:val="32"/>
          <w:lang w:val="fr-FR" w:eastAsia="fr-FR"/>
        </w:rPr>
        <w:t>l</w:t>
      </w:r>
      <w:r w:rsidRPr="00AC3144">
        <w:rPr>
          <w:rFonts w:ascii="Bookman Old Style" w:eastAsia="Times New Roman" w:hAnsi="Bookman Old Style" w:cs="Cambria"/>
          <w:b/>
          <w:bCs/>
          <w:i/>
          <w:iCs/>
          <w:spacing w:val="16"/>
          <w:sz w:val="32"/>
          <w:szCs w:val="32"/>
          <w:lang w:val="fr-FR" w:eastAsia="fr-FR"/>
        </w:rPr>
        <w:t xml:space="preserve"> </w:t>
      </w:r>
      <w:r w:rsidRPr="00AC3144">
        <w:rPr>
          <w:rFonts w:ascii="Bookman Old Style" w:eastAsia="Times New Roman" w:hAnsi="Bookman Old Style" w:cs="Cambria"/>
          <w:b/>
          <w:bCs/>
          <w:i/>
          <w:iCs/>
          <w:spacing w:val="14"/>
          <w:sz w:val="32"/>
          <w:szCs w:val="32"/>
          <w:lang w:val="fr-FR" w:eastAsia="fr-FR"/>
        </w:rPr>
        <w:t>d</w:t>
      </w:r>
      <w:r w:rsidRPr="00AC3144">
        <w:rPr>
          <w:rFonts w:ascii="Bookman Old Style" w:eastAsia="Times New Roman" w:hAnsi="Bookman Old Style" w:cs="Cambria"/>
          <w:b/>
          <w:bCs/>
          <w:i/>
          <w:iCs/>
          <w:spacing w:val="15"/>
          <w:sz w:val="32"/>
          <w:szCs w:val="32"/>
          <w:lang w:val="fr-FR" w:eastAsia="fr-FR"/>
        </w:rPr>
        <w:t>’</w:t>
      </w:r>
      <w:r w:rsidRPr="00AC3144">
        <w:rPr>
          <w:rFonts w:ascii="Bookman Old Style" w:eastAsia="Times New Roman" w:hAnsi="Bookman Old Style" w:cs="Cambria"/>
          <w:b/>
          <w:bCs/>
          <w:i/>
          <w:iCs/>
          <w:spacing w:val="14"/>
          <w:sz w:val="32"/>
          <w:szCs w:val="32"/>
          <w:lang w:val="fr-FR" w:eastAsia="fr-FR"/>
        </w:rPr>
        <w:t>O</w:t>
      </w:r>
      <w:r w:rsidRPr="00AC3144">
        <w:rPr>
          <w:rFonts w:ascii="Bookman Old Style" w:eastAsia="Times New Roman" w:hAnsi="Bookman Old Style" w:cs="Cambria"/>
          <w:b/>
          <w:bCs/>
          <w:i/>
          <w:iCs/>
          <w:spacing w:val="15"/>
          <w:sz w:val="32"/>
          <w:szCs w:val="32"/>
          <w:lang w:val="fr-FR" w:eastAsia="fr-FR"/>
        </w:rPr>
        <w:t>ffr</w:t>
      </w:r>
      <w:r w:rsidRPr="00AC3144">
        <w:rPr>
          <w:rFonts w:ascii="Bookman Old Style" w:eastAsia="Times New Roman" w:hAnsi="Bookman Old Style" w:cs="Cambria"/>
          <w:b/>
          <w:bCs/>
          <w:i/>
          <w:iCs/>
          <w:spacing w:val="13"/>
          <w:sz w:val="32"/>
          <w:szCs w:val="32"/>
          <w:lang w:val="fr-FR" w:eastAsia="fr-FR"/>
        </w:rPr>
        <w:t>e</w:t>
      </w:r>
      <w:r w:rsidRPr="00AC3144">
        <w:rPr>
          <w:rFonts w:ascii="Bookman Old Style" w:eastAsia="Times New Roman" w:hAnsi="Bookman Old Style" w:cs="Cambria"/>
          <w:b/>
          <w:bCs/>
          <w:i/>
          <w:iCs/>
          <w:sz w:val="32"/>
          <w:szCs w:val="32"/>
          <w:lang w:val="fr-FR" w:eastAsia="fr-FR"/>
        </w:rPr>
        <w:t>s International</w:t>
      </w:r>
      <w:r w:rsidRPr="00AC3144">
        <w:rPr>
          <w:rFonts w:ascii="Bookman Old Style" w:eastAsia="Times New Roman" w:hAnsi="Bookman Old Style" w:cs="Cambria"/>
          <w:b/>
          <w:bCs/>
          <w:i/>
          <w:iCs/>
          <w:spacing w:val="18"/>
          <w:sz w:val="32"/>
          <w:szCs w:val="32"/>
          <w:lang w:val="fr-FR" w:eastAsia="fr-FR"/>
        </w:rPr>
        <w:t xml:space="preserve"> </w:t>
      </w:r>
      <w:r w:rsidRPr="00AC3144">
        <w:rPr>
          <w:rFonts w:ascii="Bookman Old Style" w:eastAsia="Times New Roman" w:hAnsi="Bookman Old Style" w:cs="Cambria"/>
          <w:b/>
          <w:bCs/>
          <w:i/>
          <w:iCs/>
          <w:spacing w:val="15"/>
          <w:sz w:val="32"/>
          <w:szCs w:val="32"/>
          <w:lang w:val="fr-FR" w:eastAsia="fr-FR"/>
        </w:rPr>
        <w:t>(A</w:t>
      </w:r>
      <w:r w:rsidRPr="00AC3144">
        <w:rPr>
          <w:rFonts w:ascii="Bookman Old Style" w:eastAsia="Times New Roman" w:hAnsi="Bookman Old Style" w:cs="Cambria"/>
          <w:b/>
          <w:bCs/>
          <w:i/>
          <w:iCs/>
          <w:spacing w:val="17"/>
          <w:sz w:val="32"/>
          <w:szCs w:val="32"/>
          <w:lang w:val="fr-FR" w:eastAsia="fr-FR"/>
        </w:rPr>
        <w:t>A</w:t>
      </w:r>
      <w:r w:rsidRPr="00AC3144">
        <w:rPr>
          <w:rFonts w:ascii="Bookman Old Style" w:eastAsia="Times New Roman" w:hAnsi="Bookman Old Style" w:cs="Cambria"/>
          <w:b/>
          <w:bCs/>
          <w:i/>
          <w:iCs/>
          <w:spacing w:val="14"/>
          <w:sz w:val="32"/>
          <w:szCs w:val="32"/>
          <w:lang w:val="fr-FR" w:eastAsia="fr-FR"/>
        </w:rPr>
        <w:t>OI</w:t>
      </w:r>
      <w:r w:rsidRPr="00AC3144">
        <w:rPr>
          <w:rFonts w:ascii="Bookman Old Style" w:eastAsia="Times New Roman" w:hAnsi="Bookman Old Style" w:cs="Cambria"/>
          <w:b/>
          <w:bCs/>
          <w:i/>
          <w:iCs/>
          <w:sz w:val="32"/>
          <w:szCs w:val="32"/>
          <w:lang w:val="fr-FR" w:eastAsia="fr-FR"/>
        </w:rPr>
        <w:t>)</w:t>
      </w:r>
    </w:p>
    <w:p w:rsidR="00AC3144" w:rsidRPr="00AC3144" w:rsidRDefault="00AC3144" w:rsidP="00AC3144">
      <w:pPr>
        <w:widowControl w:val="0"/>
        <w:kinsoku w:val="0"/>
        <w:overflowPunct w:val="0"/>
        <w:autoSpaceDE w:val="0"/>
        <w:autoSpaceDN w:val="0"/>
        <w:adjustRightInd w:val="0"/>
        <w:spacing w:after="0" w:line="200" w:lineRule="exact"/>
        <w:rPr>
          <w:rFonts w:ascii="Bookman Old Style" w:eastAsia="Times New Roman" w:hAnsi="Bookman Old Style" w:cs="Times New Roman"/>
          <w:sz w:val="20"/>
          <w:szCs w:val="20"/>
          <w:lang w:val="fr-FR" w:eastAsia="fr-FR"/>
        </w:rPr>
      </w:pPr>
    </w:p>
    <w:p w:rsidR="00AC3144" w:rsidRPr="00AC3144" w:rsidRDefault="00AC3144" w:rsidP="00AC3144">
      <w:pPr>
        <w:widowControl w:val="0"/>
        <w:kinsoku w:val="0"/>
        <w:overflowPunct w:val="0"/>
        <w:autoSpaceDE w:val="0"/>
        <w:autoSpaceDN w:val="0"/>
        <w:adjustRightInd w:val="0"/>
        <w:spacing w:after="0" w:line="200" w:lineRule="exact"/>
        <w:jc w:val="center"/>
        <w:rPr>
          <w:rFonts w:ascii="Bookman Old Style" w:eastAsia="Times New Roman" w:hAnsi="Bookman Old Style" w:cs="Times New Roman"/>
          <w:sz w:val="20"/>
          <w:szCs w:val="20"/>
          <w:lang w:val="fr-FR" w:eastAsia="fr-FR"/>
        </w:rPr>
      </w:pPr>
      <w:r w:rsidRPr="00AC3144">
        <w:rPr>
          <w:rFonts w:ascii="Bookman Old Style" w:eastAsia="Times New Roman" w:hAnsi="Bookman Old Style" w:cs="Times New Roman"/>
          <w:sz w:val="20"/>
          <w:szCs w:val="20"/>
          <w:lang w:val="fr-FR" w:eastAsia="fr-FR"/>
        </w:rPr>
        <w:t>____________________________________________</w:t>
      </w:r>
    </w:p>
    <w:p w:rsidR="00AC3144" w:rsidRPr="00AC3144" w:rsidRDefault="00AC3144" w:rsidP="00AC3144">
      <w:pPr>
        <w:widowControl w:val="0"/>
        <w:kinsoku w:val="0"/>
        <w:overflowPunct w:val="0"/>
        <w:autoSpaceDE w:val="0"/>
        <w:autoSpaceDN w:val="0"/>
        <w:adjustRightInd w:val="0"/>
        <w:spacing w:before="69" w:after="0" w:line="240" w:lineRule="auto"/>
        <w:ind w:left="1843" w:right="1891"/>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Direction des Projets Education et Formation</w:t>
      </w:r>
    </w:p>
    <w:p w:rsidR="00AC3144" w:rsidRPr="00AC3144" w:rsidRDefault="00AC3144" w:rsidP="00AC3144">
      <w:pPr>
        <w:widowControl w:val="0"/>
        <w:kinsoku w:val="0"/>
        <w:overflowPunct w:val="0"/>
        <w:autoSpaceDE w:val="0"/>
        <w:autoSpaceDN w:val="0"/>
        <w:adjustRightInd w:val="0"/>
        <w:spacing w:before="1" w:after="0" w:line="240" w:lineRule="exact"/>
        <w:rPr>
          <w:rFonts w:ascii="Bookman Old Style" w:eastAsia="Times New Roman" w:hAnsi="Bookman Old Style" w:cs="Times New Roman"/>
          <w:sz w:val="24"/>
          <w:szCs w:val="24"/>
          <w:lang w:val="fr-FR" w:eastAsia="fr-FR"/>
        </w:rPr>
      </w:pPr>
    </w:p>
    <w:p w:rsidR="00AC3144" w:rsidRPr="00AC3144" w:rsidRDefault="00AC3144" w:rsidP="00AC3144">
      <w:pPr>
        <w:widowControl w:val="0"/>
        <w:tabs>
          <w:tab w:val="left" w:pos="4567"/>
        </w:tabs>
        <w:kinsoku w:val="0"/>
        <w:overflowPunct w:val="0"/>
        <w:autoSpaceDE w:val="0"/>
        <w:autoSpaceDN w:val="0"/>
        <w:adjustRightInd w:val="0"/>
        <w:spacing w:after="0" w:line="240" w:lineRule="auto"/>
        <w:ind w:right="20"/>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AAOI</w:t>
      </w:r>
      <w:r w:rsidRPr="00AC3144">
        <w:rPr>
          <w:rFonts w:ascii="Bookman Old Style" w:eastAsia="Times New Roman" w:hAnsi="Bookman Old Style" w:cs="Times New Roman"/>
          <w:i/>
          <w:iCs/>
          <w:spacing w:val="-1"/>
          <w:sz w:val="24"/>
          <w:szCs w:val="24"/>
          <w:lang w:val="fr-FR" w:eastAsia="fr-FR"/>
        </w:rPr>
        <w:t xml:space="preserve"> </w:t>
      </w:r>
      <w:r w:rsidRPr="00AC3144">
        <w:rPr>
          <w:rFonts w:ascii="Bookman Old Style" w:eastAsia="Times New Roman" w:hAnsi="Bookman Old Style" w:cs="Times New Roman"/>
          <w:i/>
          <w:iCs/>
          <w:sz w:val="24"/>
          <w:szCs w:val="24"/>
          <w:lang w:val="fr-FR" w:eastAsia="fr-FR"/>
        </w:rPr>
        <w:t>N</w:t>
      </w:r>
      <w:r w:rsidRPr="00AC3144">
        <w:rPr>
          <w:rFonts w:ascii="Bookman Old Style" w:eastAsia="Times New Roman" w:hAnsi="Bookman Old Style" w:cs="Times New Roman"/>
          <w:i/>
          <w:iCs/>
          <w:position w:val="11"/>
          <w:sz w:val="16"/>
          <w:szCs w:val="16"/>
          <w:lang w:val="fr-FR" w:eastAsia="fr-FR"/>
        </w:rPr>
        <w:t>o</w:t>
      </w:r>
      <w:r w:rsidRPr="00AC3144">
        <w:rPr>
          <w:rFonts w:ascii="Bookman Old Style" w:eastAsia="Times New Roman" w:hAnsi="Bookman Old Style" w:cs="Times New Roman"/>
          <w:i/>
          <w:iCs/>
          <w:spacing w:val="21"/>
          <w:position w:val="11"/>
          <w:sz w:val="16"/>
          <w:szCs w:val="16"/>
          <w:lang w:val="fr-FR" w:eastAsia="fr-FR"/>
        </w:rPr>
        <w:t xml:space="preserve"> </w:t>
      </w:r>
      <w:r w:rsidRPr="00AC3144">
        <w:rPr>
          <w:rFonts w:ascii="Bookman Old Style" w:eastAsia="Times New Roman" w:hAnsi="Bookman Old Style" w:cs="Times New Roman"/>
          <w:i/>
          <w:iCs/>
          <w:sz w:val="24"/>
          <w:szCs w:val="24"/>
          <w:lang w:val="fr-FR" w:eastAsia="fr-FR"/>
        </w:rPr>
        <w:t xml:space="preserve">: </w:t>
      </w:r>
      <w:r w:rsidRPr="00AC3144">
        <w:rPr>
          <w:rFonts w:ascii="Bookman Old Style" w:eastAsia="Times New Roman" w:hAnsi="Bookman Old Style" w:cs="Times New Roman"/>
          <w:i/>
          <w:iCs/>
          <w:sz w:val="24"/>
          <w:szCs w:val="24"/>
          <w:u w:val="single"/>
          <w:lang w:val="fr-FR" w:eastAsia="fr-FR"/>
        </w:rPr>
        <w:t>002/DPEF/PNDSE/19</w:t>
      </w:r>
    </w:p>
    <w:p w:rsidR="00AC3144" w:rsidRPr="00AC3144" w:rsidRDefault="00AC3144" w:rsidP="00AC3144">
      <w:pPr>
        <w:widowControl w:val="0"/>
        <w:kinsoku w:val="0"/>
        <w:overflowPunct w:val="0"/>
        <w:autoSpaceDE w:val="0"/>
        <w:autoSpaceDN w:val="0"/>
        <w:adjustRightInd w:val="0"/>
        <w:spacing w:before="2" w:after="0" w:line="150" w:lineRule="exact"/>
        <w:rPr>
          <w:rFonts w:ascii="Bookman Old Style" w:eastAsia="Times New Roman" w:hAnsi="Bookman Old Style" w:cs="Times New Roman"/>
          <w:sz w:val="15"/>
          <w:szCs w:val="15"/>
          <w:lang w:val="fr-FR" w:eastAsia="fr-FR"/>
        </w:rPr>
      </w:pPr>
    </w:p>
    <w:p w:rsidR="00AC3144" w:rsidRPr="00AC3144" w:rsidRDefault="00AC3144" w:rsidP="00AC3144">
      <w:pPr>
        <w:widowControl w:val="0"/>
        <w:kinsoku w:val="0"/>
        <w:overflowPunct w:val="0"/>
        <w:autoSpaceDE w:val="0"/>
        <w:autoSpaceDN w:val="0"/>
        <w:adjustRightInd w:val="0"/>
        <w:spacing w:after="0" w:line="200" w:lineRule="exact"/>
        <w:rPr>
          <w:rFonts w:ascii="Bookman Old Style" w:eastAsia="Times New Roman" w:hAnsi="Bookman Old Style" w:cs="Times New Roman"/>
          <w:sz w:val="20"/>
          <w:szCs w:val="20"/>
          <w:lang w:val="fr-FR" w:eastAsia="fr-FR"/>
        </w:rPr>
      </w:pPr>
    </w:p>
    <w:p w:rsidR="00AC3144" w:rsidRPr="00AC3144" w:rsidRDefault="00AC3144" w:rsidP="00AC3144">
      <w:pPr>
        <w:widowControl w:val="0"/>
        <w:tabs>
          <w:tab w:val="left" w:pos="426"/>
        </w:tabs>
        <w:kinsoku w:val="0"/>
        <w:overflowPunct w:val="0"/>
        <w:autoSpaceDE w:val="0"/>
        <w:autoSpaceDN w:val="0"/>
        <w:adjustRightInd w:val="0"/>
        <w:spacing w:before="7" w:after="0" w:line="240" w:lineRule="auto"/>
        <w:ind w:left="426" w:hanging="426"/>
        <w:jc w:val="lowKashida"/>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ab/>
        <w:t xml:space="preserve">Cet Avis d’appel d’offres fait suite à l’Avis Général de Passation des Marchés paru dans le Bulletin Officiel des Marchés Publics (BOMP) n° 149 du 11 janvier 2017 ; sur le site </w:t>
      </w:r>
      <w:hyperlink r:id="rId7" w:history="1">
        <w:r w:rsidRPr="00AC3144">
          <w:rPr>
            <w:rFonts w:ascii="Bookman Old Style" w:eastAsia="Times New Roman" w:hAnsi="Bookman Old Style" w:cs="Times New Roman"/>
            <w:sz w:val="24"/>
            <w:szCs w:val="24"/>
            <w:lang w:val="fr-FR" w:eastAsia="fr-FR"/>
          </w:rPr>
          <w:t>www.pmd.mr</w:t>
        </w:r>
      </w:hyperlink>
      <w:r w:rsidRPr="00AC3144">
        <w:rPr>
          <w:rFonts w:ascii="Bookman Old Style" w:eastAsia="Times New Roman" w:hAnsi="Bookman Old Style" w:cs="Times New Roman"/>
          <w:sz w:val="24"/>
          <w:szCs w:val="24"/>
          <w:lang w:val="fr-FR" w:eastAsia="fr-FR"/>
        </w:rPr>
        <w:t xml:space="preserve"> et  le site allemand du GTAI du 26/10/16.</w:t>
      </w:r>
    </w:p>
    <w:p w:rsidR="00AC3144" w:rsidRPr="00AC3144" w:rsidRDefault="00AC3144" w:rsidP="00AC3144">
      <w:pPr>
        <w:widowControl w:val="0"/>
        <w:tabs>
          <w:tab w:val="left" w:pos="426"/>
        </w:tabs>
        <w:kinsoku w:val="0"/>
        <w:overflowPunct w:val="0"/>
        <w:autoSpaceDE w:val="0"/>
        <w:autoSpaceDN w:val="0"/>
        <w:adjustRightInd w:val="0"/>
        <w:spacing w:before="7" w:after="0" w:line="190" w:lineRule="exact"/>
        <w:ind w:left="426" w:hanging="426"/>
        <w:jc w:val="lowKashida"/>
        <w:rPr>
          <w:rFonts w:ascii="Bookman Old Style" w:eastAsia="Times New Roman" w:hAnsi="Bookman Old Style" w:cs="Times New Roman"/>
          <w:sz w:val="19"/>
          <w:szCs w:val="19"/>
          <w:lang w:val="fr-FR" w:eastAsia="fr-FR"/>
        </w:rPr>
      </w:pP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La République Islamique de Mauritanie a obtenu un Don de la KfW No. 2012 65 289, afin de financer le Programme d’investissement dans le secteur de la Formation Technique et Professionnelle, et a l’intention d’utiliser une partie de ces fonds pour effectuer des paiements au titre du Marché. Les travaux de construction de l’École d’Enseignement Technique et de Formation Professionnelle de Bâtiment et Travaux   de Nouakchott seront exécutés à Nouakchott dans un délai ne dépassant pas 18 mois.</w:t>
      </w:r>
    </w:p>
    <w:p w:rsidR="00AC3144" w:rsidRPr="00AC3144" w:rsidRDefault="00AC3144" w:rsidP="00AC3144">
      <w:pPr>
        <w:widowControl w:val="0"/>
        <w:tabs>
          <w:tab w:val="left" w:pos="426"/>
          <w:tab w:val="left" w:pos="820"/>
        </w:tabs>
        <w:kinsoku w:val="0"/>
        <w:overflowPunct w:val="0"/>
        <w:autoSpaceDE w:val="0"/>
        <w:autoSpaceDN w:val="0"/>
        <w:adjustRightInd w:val="0"/>
        <w:spacing w:after="0" w:line="240" w:lineRule="auto"/>
        <w:ind w:left="780" w:right="26"/>
        <w:jc w:val="lowKashida"/>
        <w:rPr>
          <w:rFonts w:ascii="Bookman Old Style" w:eastAsia="Times New Roman" w:hAnsi="Bookman Old Style" w:cs="Times New Roman"/>
          <w:sz w:val="24"/>
          <w:szCs w:val="24"/>
          <w:lang w:val="fr-FR" w:eastAsia="fr-FR"/>
        </w:rPr>
      </w:pP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b/>
          <w:sz w:val="24"/>
          <w:szCs w:val="24"/>
          <w:lang w:val="fr-FR" w:eastAsia="fr-FR"/>
        </w:rPr>
      </w:pPr>
      <w:r w:rsidRPr="00AC3144">
        <w:rPr>
          <w:rFonts w:ascii="Bookman Old Style" w:eastAsia="Times New Roman" w:hAnsi="Bookman Old Style" w:cs="Times New Roman"/>
          <w:sz w:val="24"/>
          <w:szCs w:val="24"/>
          <w:lang w:val="fr-FR" w:eastAsia="fr-FR"/>
        </w:rPr>
        <w:t>La Direction des Projets Education et Formation sollicite des offres sous pli fermé de la part de candidats éligibles et répondant aux qualifications requises  pour  exécuter</w:t>
      </w:r>
      <w:r w:rsidRPr="00AC3144" w:rsidDel="00187C9A">
        <w:rPr>
          <w:rFonts w:ascii="Bookman Old Style" w:eastAsia="Times New Roman" w:hAnsi="Bookman Old Style" w:cs="Times New Roman"/>
          <w:sz w:val="24"/>
          <w:szCs w:val="24"/>
          <w:lang w:val="fr-FR" w:eastAsia="fr-FR"/>
        </w:rPr>
        <w:t xml:space="preserve"> </w:t>
      </w:r>
      <w:r w:rsidRPr="00AC3144">
        <w:rPr>
          <w:rFonts w:ascii="Bookman Old Style" w:eastAsia="Times New Roman" w:hAnsi="Bookman Old Style" w:cs="Times New Roman"/>
          <w:b/>
          <w:sz w:val="24"/>
          <w:szCs w:val="24"/>
          <w:lang w:val="fr-FR" w:eastAsia="fr-FR"/>
        </w:rPr>
        <w:t>les travaux de construction de l’École d’Enseignement Technique et de Formation Professionnelle de Bâtiment et Travaux Publics de Nouakchott.</w:t>
      </w:r>
    </w:p>
    <w:p w:rsidR="00AC3144" w:rsidRPr="00AC3144" w:rsidRDefault="00AC3144" w:rsidP="00AC3144">
      <w:pPr>
        <w:widowControl w:val="0"/>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b/>
          <w:sz w:val="24"/>
          <w:szCs w:val="24"/>
          <w:lang w:val="fr-FR" w:eastAsia="fr-FR"/>
        </w:rPr>
      </w:pP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pacing w:val="-3"/>
          <w:sz w:val="24"/>
          <w:szCs w:val="24"/>
          <w:lang w:val="fr-FR" w:eastAsia="fr-FR"/>
        </w:rPr>
        <w:t>L</w:t>
      </w:r>
      <w:r w:rsidRPr="00AC3144">
        <w:rPr>
          <w:rFonts w:ascii="Bookman Old Style" w:eastAsia="Times New Roman" w:hAnsi="Bookman Old Style" w:cs="Times New Roman"/>
          <w:sz w:val="24"/>
          <w:szCs w:val="24"/>
          <w:lang w:val="fr-FR" w:eastAsia="fr-FR"/>
        </w:rPr>
        <w:t>e</w:t>
      </w:r>
      <w:r w:rsidRPr="00AC3144">
        <w:rPr>
          <w:rFonts w:ascii="Bookman Old Style" w:eastAsia="Times New Roman" w:hAnsi="Bookman Old Style" w:cs="Times New Roman"/>
          <w:spacing w:val="15"/>
          <w:sz w:val="24"/>
          <w:szCs w:val="24"/>
          <w:lang w:val="fr-FR" w:eastAsia="fr-FR"/>
        </w:rPr>
        <w:t xml:space="preserve"> </w:t>
      </w:r>
      <w:r w:rsidRPr="00AC3144">
        <w:rPr>
          <w:rFonts w:ascii="Bookman Old Style" w:eastAsia="Times New Roman" w:hAnsi="Bookman Old Style" w:cs="Times New Roman"/>
          <w:sz w:val="24"/>
          <w:szCs w:val="24"/>
          <w:lang w:val="fr-FR" w:eastAsia="fr-FR"/>
        </w:rPr>
        <w:t>p</w:t>
      </w:r>
      <w:r w:rsidRPr="00AC3144">
        <w:rPr>
          <w:rFonts w:ascii="Bookman Old Style" w:eastAsia="Times New Roman" w:hAnsi="Bookman Old Style" w:cs="Times New Roman"/>
          <w:spacing w:val="1"/>
          <w:sz w:val="24"/>
          <w:szCs w:val="24"/>
          <w:lang w:val="fr-FR" w:eastAsia="fr-FR"/>
        </w:rPr>
        <w:t>r</w:t>
      </w:r>
      <w:r w:rsidRPr="00AC3144">
        <w:rPr>
          <w:rFonts w:ascii="Bookman Old Style" w:eastAsia="Times New Roman" w:hAnsi="Bookman Old Style" w:cs="Times New Roman"/>
          <w:spacing w:val="-1"/>
          <w:sz w:val="24"/>
          <w:szCs w:val="24"/>
          <w:lang w:val="fr-FR" w:eastAsia="fr-FR"/>
        </w:rPr>
        <w:t>é</w:t>
      </w:r>
      <w:r w:rsidRPr="00AC3144">
        <w:rPr>
          <w:rFonts w:ascii="Bookman Old Style" w:eastAsia="Times New Roman" w:hAnsi="Bookman Old Style" w:cs="Times New Roman"/>
          <w:sz w:val="24"/>
          <w:szCs w:val="24"/>
          <w:lang w:val="fr-FR" w:eastAsia="fr-FR"/>
        </w:rPr>
        <w:t>s</w:t>
      </w:r>
      <w:r w:rsidRPr="00AC3144">
        <w:rPr>
          <w:rFonts w:ascii="Bookman Old Style" w:eastAsia="Times New Roman" w:hAnsi="Bookman Old Style" w:cs="Times New Roman"/>
          <w:spacing w:val="-1"/>
          <w:sz w:val="24"/>
          <w:szCs w:val="24"/>
          <w:lang w:val="fr-FR" w:eastAsia="fr-FR"/>
        </w:rPr>
        <w:t>e</w:t>
      </w:r>
      <w:r w:rsidRPr="00AC3144">
        <w:rPr>
          <w:rFonts w:ascii="Bookman Old Style" w:eastAsia="Times New Roman" w:hAnsi="Bookman Old Style" w:cs="Times New Roman"/>
          <w:sz w:val="24"/>
          <w:szCs w:val="24"/>
          <w:lang w:val="fr-FR" w:eastAsia="fr-FR"/>
        </w:rPr>
        <w:t>nt</w:t>
      </w:r>
      <w:r w:rsidRPr="00AC3144">
        <w:rPr>
          <w:rFonts w:ascii="Bookman Old Style" w:eastAsia="Times New Roman" w:hAnsi="Bookman Old Style" w:cs="Times New Roman"/>
          <w:spacing w:val="17"/>
          <w:sz w:val="24"/>
          <w:szCs w:val="24"/>
          <w:lang w:val="fr-FR" w:eastAsia="fr-FR"/>
        </w:rPr>
        <w:t xml:space="preserve"> </w:t>
      </w:r>
      <w:r w:rsidRPr="00AC3144">
        <w:rPr>
          <w:rFonts w:ascii="Bookman Old Style" w:eastAsia="Times New Roman" w:hAnsi="Bookman Old Style" w:cs="Times New Roman"/>
          <w:sz w:val="24"/>
          <w:szCs w:val="24"/>
          <w:lang w:val="fr-FR" w:eastAsia="fr-FR"/>
        </w:rPr>
        <w:t>appel d’offres est un Appel d’Offres International.</w:t>
      </w:r>
    </w:p>
    <w:p w:rsidR="00AC3144" w:rsidRPr="00AC3144" w:rsidRDefault="00AC3144" w:rsidP="00AC3144">
      <w:pPr>
        <w:widowControl w:val="0"/>
        <w:tabs>
          <w:tab w:val="left" w:pos="426"/>
          <w:tab w:val="left" w:pos="820"/>
        </w:tabs>
        <w:kinsoku w:val="0"/>
        <w:overflowPunct w:val="0"/>
        <w:autoSpaceDE w:val="0"/>
        <w:autoSpaceDN w:val="0"/>
        <w:adjustRightInd w:val="0"/>
        <w:spacing w:after="0" w:line="240" w:lineRule="auto"/>
        <w:ind w:left="780" w:right="26"/>
        <w:jc w:val="lowKashida"/>
        <w:rPr>
          <w:rFonts w:ascii="Bookman Old Style" w:eastAsia="Times New Roman" w:hAnsi="Bookman Old Style" w:cs="Times New Roman"/>
          <w:sz w:val="24"/>
          <w:szCs w:val="24"/>
          <w:lang w:val="fr-FR" w:eastAsia="fr-FR"/>
        </w:rPr>
      </w:pP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Le présent appel d'offres est ouvert à tous les candidats remplissant les conditions définies dans le Dossier d'Appel d'Offres.</w:t>
      </w:r>
    </w:p>
    <w:p w:rsidR="00AC3144" w:rsidRPr="00AC3144" w:rsidRDefault="00AC3144" w:rsidP="00AC3144">
      <w:pPr>
        <w:widowControl w:val="0"/>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p>
    <w:p w:rsidR="00AC3144" w:rsidRPr="00AC3144" w:rsidRDefault="00AC3144" w:rsidP="00AC3144">
      <w:pPr>
        <w:widowControl w:val="0"/>
        <w:tabs>
          <w:tab w:val="left" w:pos="7318"/>
        </w:tabs>
        <w:kinsoku w:val="0"/>
        <w:overflowPunct w:val="0"/>
        <w:autoSpaceDE w:val="0"/>
        <w:autoSpaceDN w:val="0"/>
        <w:adjustRightInd w:val="0"/>
        <w:spacing w:after="0" w:line="240" w:lineRule="auto"/>
        <w:ind w:left="780"/>
        <w:jc w:val="both"/>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Les candidats intéressés peuvent obtenir des informations à la Direction des Projets Education Formation ; auprès des courriels suivants : E-mail :ba@dpef.mr ou </w:t>
      </w:r>
      <w:hyperlink r:id="rId8" w:history="1">
        <w:r w:rsidRPr="00AC3144">
          <w:rPr>
            <w:rFonts w:ascii="Bookman Old Style" w:eastAsia="Times New Roman" w:hAnsi="Bookman Old Style" w:cs="Times New Roman"/>
            <w:sz w:val="24"/>
            <w:szCs w:val="24"/>
            <w:lang w:val="x-none" w:eastAsia="fr-FR"/>
          </w:rPr>
          <w:t>aoas@dpef.mr</w:t>
        </w:r>
      </w:hyperlink>
      <w:r w:rsidRPr="00AC3144">
        <w:rPr>
          <w:rFonts w:ascii="Bookman Old Style" w:eastAsia="Times New Roman" w:hAnsi="Bookman Old Style" w:cs="Times New Roman"/>
          <w:sz w:val="24"/>
          <w:szCs w:val="24"/>
          <w:lang w:val="fr-FR" w:eastAsia="fr-FR"/>
        </w:rPr>
        <w:t xml:space="preserve"> et prendre connaissance des documents d’Appel d’Offres à  l’adresse suivante : Direction des Projet Education – Formation, Rue 42-037, </w:t>
      </w:r>
      <w:proofErr w:type="spellStart"/>
      <w:r w:rsidRPr="00AC3144">
        <w:rPr>
          <w:rFonts w:ascii="Bookman Old Style" w:eastAsia="Times New Roman" w:hAnsi="Bookman Old Style" w:cs="Times New Roman"/>
          <w:sz w:val="24"/>
          <w:szCs w:val="24"/>
          <w:lang w:val="fr-FR" w:eastAsia="fr-FR"/>
        </w:rPr>
        <w:t>Tevragh</w:t>
      </w:r>
      <w:proofErr w:type="spellEnd"/>
      <w:r w:rsidRPr="00AC3144">
        <w:rPr>
          <w:rFonts w:ascii="Bookman Old Style" w:eastAsia="Times New Roman" w:hAnsi="Bookman Old Style" w:cs="Times New Roman"/>
          <w:sz w:val="24"/>
          <w:szCs w:val="24"/>
          <w:lang w:val="fr-FR" w:eastAsia="fr-FR"/>
        </w:rPr>
        <w:t xml:space="preserve"> </w:t>
      </w:r>
      <w:proofErr w:type="spellStart"/>
      <w:r w:rsidRPr="00AC3144">
        <w:rPr>
          <w:rFonts w:ascii="Bookman Old Style" w:eastAsia="Times New Roman" w:hAnsi="Bookman Old Style" w:cs="Times New Roman"/>
          <w:sz w:val="24"/>
          <w:szCs w:val="24"/>
          <w:lang w:val="fr-FR" w:eastAsia="fr-FR"/>
        </w:rPr>
        <w:t>Zeina</w:t>
      </w:r>
      <w:proofErr w:type="spellEnd"/>
      <w:r w:rsidRPr="00AC3144">
        <w:rPr>
          <w:rFonts w:ascii="Bookman Old Style" w:eastAsia="Times New Roman" w:hAnsi="Bookman Old Style" w:cs="Times New Roman"/>
          <w:sz w:val="24"/>
          <w:szCs w:val="24"/>
          <w:lang w:val="fr-FR" w:eastAsia="fr-FR"/>
        </w:rPr>
        <w:t xml:space="preserve"> BP : 6541  Téléphone (222) 45 25 20 63 ; (222) 45 29 12 03 &amp; 45 29 12 04, Fax : (222) 45 25 15 13, de 09 Heures du matin à 16 heures de l’après Midi (Heure GMT), pendant les jours ouvrables et le vendredi de 9 heures à 12 heures.</w:t>
      </w:r>
    </w:p>
    <w:p w:rsidR="00AC3144" w:rsidRPr="00AC3144" w:rsidRDefault="00AC3144" w:rsidP="00AC3144">
      <w:pPr>
        <w:widowControl w:val="0"/>
        <w:tabs>
          <w:tab w:val="left" w:pos="426"/>
        </w:tabs>
        <w:kinsoku w:val="0"/>
        <w:overflowPunct w:val="0"/>
        <w:autoSpaceDE w:val="0"/>
        <w:autoSpaceDN w:val="0"/>
        <w:adjustRightInd w:val="0"/>
        <w:spacing w:before="3" w:after="0" w:line="130" w:lineRule="exact"/>
        <w:ind w:left="426" w:hanging="426"/>
        <w:jc w:val="lowKashida"/>
        <w:rPr>
          <w:rFonts w:ascii="Bookman Old Style" w:eastAsia="Times New Roman" w:hAnsi="Bookman Old Style" w:cs="Times New Roman"/>
          <w:sz w:val="13"/>
          <w:szCs w:val="13"/>
          <w:lang w:val="fr-FR" w:eastAsia="fr-FR"/>
        </w:rPr>
      </w:pPr>
    </w:p>
    <w:p w:rsidR="00AC3144" w:rsidRPr="00AC3144" w:rsidRDefault="00AC3144" w:rsidP="00AC3144">
      <w:pPr>
        <w:widowControl w:val="0"/>
        <w:tabs>
          <w:tab w:val="left" w:pos="426"/>
        </w:tabs>
        <w:kinsoku w:val="0"/>
        <w:overflowPunct w:val="0"/>
        <w:autoSpaceDE w:val="0"/>
        <w:autoSpaceDN w:val="0"/>
        <w:adjustRightInd w:val="0"/>
        <w:spacing w:before="3" w:after="0" w:line="130" w:lineRule="exact"/>
        <w:ind w:left="426" w:hanging="426"/>
        <w:jc w:val="lowKashida"/>
        <w:rPr>
          <w:rFonts w:ascii="Bookman Old Style" w:eastAsia="Times New Roman" w:hAnsi="Bookman Old Style" w:cs="Times New Roman"/>
          <w:sz w:val="13"/>
          <w:szCs w:val="13"/>
          <w:lang w:val="fr-FR" w:eastAsia="fr-FR"/>
        </w:rPr>
        <w:sectPr w:rsidR="00AC3144" w:rsidRPr="00AC3144" w:rsidSect="00605D97">
          <w:headerReference w:type="default" r:id="rId9"/>
          <w:pgSz w:w="12240" w:h="15840"/>
          <w:pgMar w:top="1134" w:right="1418" w:bottom="1134" w:left="1418" w:header="740" w:footer="0" w:gutter="0"/>
          <w:pgNumType w:start="9"/>
          <w:cols w:space="720" w:equalWidth="0">
            <w:col w:w="9522"/>
          </w:cols>
          <w:noEndnote/>
        </w:sectPr>
      </w:pP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pacing w:val="-3"/>
          <w:sz w:val="24"/>
          <w:szCs w:val="24"/>
          <w:lang w:val="fr-FR" w:eastAsia="fr-FR"/>
        </w:rPr>
        <w:t>L</w:t>
      </w:r>
      <w:r w:rsidRPr="00AC3144">
        <w:rPr>
          <w:rFonts w:ascii="Bookman Old Style" w:eastAsia="Times New Roman" w:hAnsi="Bookman Old Style" w:cs="Times New Roman"/>
          <w:spacing w:val="-1"/>
          <w:sz w:val="24"/>
          <w:szCs w:val="24"/>
          <w:lang w:val="fr-FR" w:eastAsia="fr-FR"/>
        </w:rPr>
        <w:t>e</w:t>
      </w:r>
      <w:r w:rsidRPr="00AC3144">
        <w:rPr>
          <w:rFonts w:ascii="Bookman Old Style" w:eastAsia="Times New Roman" w:hAnsi="Bookman Old Style" w:cs="Times New Roman"/>
          <w:sz w:val="24"/>
          <w:szCs w:val="24"/>
          <w:lang w:val="fr-FR" w:eastAsia="fr-FR"/>
        </w:rPr>
        <w:t>s</w:t>
      </w:r>
      <w:r w:rsidRPr="00AC3144">
        <w:rPr>
          <w:rFonts w:ascii="Bookman Old Style" w:eastAsia="Times New Roman" w:hAnsi="Bookman Old Style" w:cs="Times New Roman"/>
          <w:spacing w:val="18"/>
          <w:sz w:val="24"/>
          <w:szCs w:val="24"/>
          <w:lang w:val="fr-FR" w:eastAsia="fr-FR"/>
        </w:rPr>
        <w:t xml:space="preserve"> </w:t>
      </w:r>
      <w:r w:rsidRPr="00AC3144">
        <w:rPr>
          <w:rFonts w:ascii="Bookman Old Style" w:eastAsia="Times New Roman" w:hAnsi="Bookman Old Style" w:cs="Times New Roman"/>
          <w:spacing w:val="-1"/>
          <w:sz w:val="24"/>
          <w:szCs w:val="24"/>
          <w:lang w:val="fr-FR" w:eastAsia="fr-FR"/>
        </w:rPr>
        <w:t>e</w:t>
      </w:r>
      <w:r w:rsidRPr="00AC3144">
        <w:rPr>
          <w:rFonts w:ascii="Bookman Old Style" w:eastAsia="Times New Roman" w:hAnsi="Bookman Old Style" w:cs="Times New Roman"/>
          <w:spacing w:val="2"/>
          <w:sz w:val="24"/>
          <w:szCs w:val="24"/>
          <w:lang w:val="fr-FR" w:eastAsia="fr-FR"/>
        </w:rPr>
        <w:t>x</w:t>
      </w:r>
      <w:r w:rsidRPr="00AC3144">
        <w:rPr>
          <w:rFonts w:ascii="Bookman Old Style" w:eastAsia="Times New Roman" w:hAnsi="Bookman Old Style" w:cs="Times New Roman"/>
          <w:sz w:val="24"/>
          <w:szCs w:val="24"/>
          <w:lang w:val="fr-FR" w:eastAsia="fr-FR"/>
        </w:rPr>
        <w:t>i</w:t>
      </w:r>
      <w:r w:rsidRPr="00AC3144">
        <w:rPr>
          <w:rFonts w:ascii="Bookman Old Style" w:eastAsia="Times New Roman" w:hAnsi="Bookman Old Style" w:cs="Times New Roman"/>
          <w:spacing w:val="-2"/>
          <w:sz w:val="24"/>
          <w:szCs w:val="24"/>
          <w:lang w:val="fr-FR" w:eastAsia="fr-FR"/>
        </w:rPr>
        <w:t>g</w:t>
      </w:r>
      <w:r w:rsidRPr="00AC3144">
        <w:rPr>
          <w:rFonts w:ascii="Bookman Old Style" w:eastAsia="Times New Roman" w:hAnsi="Bookman Old Style" w:cs="Times New Roman"/>
          <w:spacing w:val="-1"/>
          <w:sz w:val="24"/>
          <w:szCs w:val="24"/>
          <w:lang w:val="fr-FR" w:eastAsia="fr-FR"/>
        </w:rPr>
        <w:t>e</w:t>
      </w:r>
      <w:r w:rsidRPr="00AC3144">
        <w:rPr>
          <w:rFonts w:ascii="Bookman Old Style" w:eastAsia="Times New Roman" w:hAnsi="Bookman Old Style" w:cs="Times New Roman"/>
          <w:spacing w:val="2"/>
          <w:sz w:val="24"/>
          <w:szCs w:val="24"/>
          <w:lang w:val="fr-FR" w:eastAsia="fr-FR"/>
        </w:rPr>
        <w:t>n</w:t>
      </w:r>
      <w:r w:rsidRPr="00AC3144">
        <w:rPr>
          <w:rFonts w:ascii="Bookman Old Style" w:eastAsia="Times New Roman" w:hAnsi="Bookman Old Style" w:cs="Times New Roman"/>
          <w:spacing w:val="-1"/>
          <w:sz w:val="24"/>
          <w:szCs w:val="24"/>
          <w:lang w:val="fr-FR" w:eastAsia="fr-FR"/>
        </w:rPr>
        <w:t>ce</w:t>
      </w:r>
      <w:r w:rsidRPr="00AC3144">
        <w:rPr>
          <w:rFonts w:ascii="Bookman Old Style" w:eastAsia="Times New Roman" w:hAnsi="Bookman Old Style" w:cs="Times New Roman"/>
          <w:sz w:val="24"/>
          <w:szCs w:val="24"/>
          <w:lang w:val="fr-FR" w:eastAsia="fr-FR"/>
        </w:rPr>
        <w:t>s</w:t>
      </w:r>
      <w:r w:rsidRPr="00AC3144">
        <w:rPr>
          <w:rFonts w:ascii="Bookman Old Style" w:eastAsia="Times New Roman" w:hAnsi="Bookman Old Style" w:cs="Times New Roman"/>
          <w:spacing w:val="19"/>
          <w:sz w:val="24"/>
          <w:szCs w:val="24"/>
          <w:lang w:val="fr-FR" w:eastAsia="fr-FR"/>
        </w:rPr>
        <w:t xml:space="preserve"> </w:t>
      </w:r>
      <w:r w:rsidRPr="00AC3144">
        <w:rPr>
          <w:rFonts w:ascii="Bookman Old Style" w:eastAsia="Times New Roman" w:hAnsi="Bookman Old Style" w:cs="Times New Roman"/>
          <w:sz w:val="24"/>
          <w:szCs w:val="24"/>
          <w:lang w:val="fr-FR" w:eastAsia="fr-FR"/>
        </w:rPr>
        <w:t>en matière de qualification sont (</w:t>
      </w:r>
      <w:proofErr w:type="spellStart"/>
      <w:r w:rsidRPr="00AC3144">
        <w:rPr>
          <w:rFonts w:ascii="Bookman Old Style" w:eastAsia="Times New Roman" w:hAnsi="Bookman Old Style" w:cs="Times New Roman"/>
          <w:sz w:val="24"/>
          <w:szCs w:val="24"/>
          <w:lang w:val="fr-FR" w:eastAsia="fr-FR"/>
        </w:rPr>
        <w:t>Cf</w:t>
      </w:r>
      <w:proofErr w:type="spellEnd"/>
      <w:r w:rsidRPr="00AC3144">
        <w:rPr>
          <w:rFonts w:ascii="Bookman Old Style" w:eastAsia="Times New Roman" w:hAnsi="Bookman Old Style" w:cs="Times New Roman"/>
          <w:sz w:val="24"/>
          <w:szCs w:val="24"/>
          <w:lang w:val="fr-FR" w:eastAsia="fr-FR"/>
        </w:rPr>
        <w:t xml:space="preserve"> section III) :</w:t>
      </w: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sectPr w:rsidR="00AC3144" w:rsidRPr="00AC3144" w:rsidSect="00605D97">
          <w:type w:val="continuous"/>
          <w:pgSz w:w="12240" w:h="15840"/>
          <w:pgMar w:top="1134" w:right="1418" w:bottom="1134" w:left="1418" w:header="720" w:footer="720" w:gutter="0"/>
          <w:cols w:num="2" w:space="720" w:equalWidth="0">
            <w:col w:w="5411" w:space="2"/>
            <w:col w:w="3991"/>
          </w:cols>
          <w:noEndnote/>
        </w:sectPr>
      </w:pPr>
    </w:p>
    <w:p w:rsidR="00AC3144" w:rsidRPr="00AC3144" w:rsidRDefault="00AC3144" w:rsidP="00AC3144">
      <w:pPr>
        <w:spacing w:after="0" w:line="240" w:lineRule="auto"/>
        <w:ind w:left="709"/>
        <w:jc w:val="both"/>
        <w:rPr>
          <w:rFonts w:ascii="Bookman Old Style" w:eastAsia="Times New Roman" w:hAnsi="Bookman Old Style" w:cs="Times New Roman"/>
          <w:sz w:val="24"/>
          <w:szCs w:val="24"/>
          <w:lang w:val="fr-FR" w:eastAsia="fr-FR"/>
        </w:rPr>
      </w:pPr>
    </w:p>
    <w:p w:rsidR="00AC3144" w:rsidRPr="00AC3144" w:rsidRDefault="00AC3144" w:rsidP="00AC3144">
      <w:pPr>
        <w:widowControl w:val="0"/>
        <w:numPr>
          <w:ilvl w:val="0"/>
          <w:numId w:val="2"/>
        </w:numPr>
        <w:autoSpaceDE w:val="0"/>
        <w:autoSpaceDN w:val="0"/>
        <w:adjustRightInd w:val="0"/>
        <w:spacing w:after="0" w:line="240" w:lineRule="auto"/>
        <w:ind w:left="709" w:hanging="425"/>
        <w:jc w:val="both"/>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avoir réalisé un chiffre d’affaire moyen annuel, pour les travaux de construction durant les cinq dernières années d’un montant équivalent à : 200 000 000 N-UM (Deux cent millions nouveaux Ouguiya), ou son </w:t>
      </w:r>
      <w:r w:rsidRPr="00AC3144">
        <w:rPr>
          <w:rFonts w:ascii="Bookman Old Style" w:eastAsia="Times New Roman" w:hAnsi="Bookman Old Style" w:cs="Times New Roman"/>
          <w:sz w:val="24"/>
          <w:szCs w:val="24"/>
          <w:lang w:val="fr-FR" w:eastAsia="fr-FR"/>
        </w:rPr>
        <w:lastRenderedPageBreak/>
        <w:t>équivalent en monnaie librement convertible ;</w:t>
      </w:r>
    </w:p>
    <w:p w:rsidR="00AC3144" w:rsidRPr="00AC3144" w:rsidRDefault="00AC3144" w:rsidP="00AC3144">
      <w:pPr>
        <w:widowControl w:val="0"/>
        <w:autoSpaceDE w:val="0"/>
        <w:autoSpaceDN w:val="0"/>
        <w:adjustRightInd w:val="0"/>
        <w:spacing w:after="0" w:line="240" w:lineRule="auto"/>
        <w:ind w:left="709" w:hanging="425"/>
        <w:rPr>
          <w:rFonts w:ascii="Bookman Old Style" w:eastAsia="Times New Roman" w:hAnsi="Bookman Old Style" w:cs="Times New Roman"/>
          <w:sz w:val="24"/>
          <w:szCs w:val="24"/>
          <w:lang w:val="fr-FR" w:eastAsia="fr-FR"/>
        </w:rPr>
      </w:pPr>
    </w:p>
    <w:p w:rsidR="00AC3144" w:rsidRPr="00AC3144" w:rsidRDefault="00AC3144" w:rsidP="00AC3144">
      <w:pPr>
        <w:widowControl w:val="0"/>
        <w:numPr>
          <w:ilvl w:val="0"/>
          <w:numId w:val="2"/>
        </w:numPr>
        <w:autoSpaceDE w:val="0"/>
        <w:autoSpaceDN w:val="0"/>
        <w:adjustRightInd w:val="0"/>
        <w:spacing w:after="0" w:line="240" w:lineRule="auto"/>
        <w:ind w:left="709" w:hanging="425"/>
        <w:jc w:val="both"/>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avoir réalisé avec succès, en tant qu’entreprise principale, au moins deux (02) marchés de construction de bâtiments d’envergures similaires en nature et en volume au présent marché au cours des cinq dernières années. Ledit marché doit être d’une spécificité technique semblable à ce marché et d’une valeur financière approximative de la soumission de l’entrepreneur ;</w:t>
      </w:r>
    </w:p>
    <w:p w:rsidR="00AC3144" w:rsidRPr="00AC3144" w:rsidRDefault="00AC3144" w:rsidP="00AC3144">
      <w:pPr>
        <w:widowControl w:val="0"/>
        <w:autoSpaceDE w:val="0"/>
        <w:autoSpaceDN w:val="0"/>
        <w:adjustRightInd w:val="0"/>
        <w:spacing w:after="0" w:line="240" w:lineRule="auto"/>
        <w:ind w:left="708"/>
        <w:rPr>
          <w:rFonts w:ascii="Bookman Old Style" w:eastAsia="Times New Roman" w:hAnsi="Bookman Old Style" w:cs="Times New Roman"/>
          <w:sz w:val="24"/>
          <w:szCs w:val="24"/>
          <w:lang w:val="fr-FR" w:eastAsia="fr-FR"/>
        </w:rPr>
      </w:pPr>
    </w:p>
    <w:p w:rsidR="00AC3144" w:rsidRPr="00AC3144" w:rsidRDefault="00AC3144" w:rsidP="00AC3144">
      <w:pPr>
        <w:widowControl w:val="0"/>
        <w:numPr>
          <w:ilvl w:val="0"/>
          <w:numId w:val="2"/>
        </w:numPr>
        <w:autoSpaceDE w:val="0"/>
        <w:autoSpaceDN w:val="0"/>
        <w:adjustRightInd w:val="0"/>
        <w:spacing w:after="0" w:line="240" w:lineRule="auto"/>
        <w:ind w:left="709" w:hanging="425"/>
        <w:jc w:val="both"/>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proposer le personnel-clé ci-après:</w:t>
      </w:r>
    </w:p>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bl>
      <w:tblPr>
        <w:tblW w:w="9410" w:type="dxa"/>
        <w:jc w:val="center"/>
        <w:tblCellSpacing w:w="20" w:type="dxa"/>
        <w:tblBorders>
          <w:top w:val="outset" w:sz="6" w:space="0" w:color="auto"/>
          <w:left w:val="outset" w:sz="6" w:space="0" w:color="auto"/>
          <w:bottom w:val="inset" w:sz="6" w:space="0" w:color="auto"/>
          <w:right w:val="inset" w:sz="6" w:space="0" w:color="auto"/>
        </w:tblBorders>
        <w:tblLayout w:type="fixed"/>
        <w:tblCellMar>
          <w:left w:w="70" w:type="dxa"/>
          <w:right w:w="70" w:type="dxa"/>
        </w:tblCellMar>
        <w:tblLook w:val="0000" w:firstRow="0" w:lastRow="0" w:firstColumn="0" w:lastColumn="0" w:noHBand="0" w:noVBand="0"/>
      </w:tblPr>
      <w:tblGrid>
        <w:gridCol w:w="1699"/>
        <w:gridCol w:w="1078"/>
        <w:gridCol w:w="2361"/>
        <w:gridCol w:w="1123"/>
        <w:gridCol w:w="1655"/>
        <w:gridCol w:w="1494"/>
      </w:tblGrid>
      <w:tr w:rsidR="00AC3144" w:rsidRPr="00AC3144" w:rsidTr="002C218E">
        <w:trPr>
          <w:tblCellSpacing w:w="20" w:type="dxa"/>
          <w:jc w:val="center"/>
        </w:trPr>
        <w:tc>
          <w:tcPr>
            <w:tcW w:w="1639" w:type="dxa"/>
            <w:tcBorders>
              <w:top w:val="single" w:sz="4" w:space="0" w:color="auto"/>
              <w:left w:val="single" w:sz="4" w:space="0" w:color="auto"/>
              <w:bottom w:val="single" w:sz="4" w:space="0" w:color="auto"/>
              <w:right w:val="single" w:sz="6"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Désignation</w:t>
            </w:r>
          </w:p>
        </w:tc>
        <w:tc>
          <w:tcPr>
            <w:tcW w:w="1038" w:type="dxa"/>
            <w:tcBorders>
              <w:top w:val="single" w:sz="4" w:space="0" w:color="auto"/>
              <w:left w:val="single" w:sz="6" w:space="0" w:color="auto"/>
              <w:bottom w:val="single" w:sz="4" w:space="0" w:color="auto"/>
              <w:right w:val="single" w:sz="6"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Nb</w:t>
            </w:r>
          </w:p>
        </w:tc>
        <w:tc>
          <w:tcPr>
            <w:tcW w:w="2321" w:type="dxa"/>
            <w:tcBorders>
              <w:top w:val="single" w:sz="4" w:space="0" w:color="auto"/>
              <w:left w:val="single" w:sz="6" w:space="0" w:color="auto"/>
              <w:bottom w:val="single" w:sz="4" w:space="0" w:color="auto"/>
              <w:right w:val="single" w:sz="6"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Qualification</w:t>
            </w:r>
          </w:p>
        </w:tc>
        <w:tc>
          <w:tcPr>
            <w:tcW w:w="1083" w:type="dxa"/>
            <w:tcBorders>
              <w:top w:val="single" w:sz="4" w:space="0" w:color="auto"/>
              <w:left w:val="single" w:sz="6" w:space="0" w:color="auto"/>
              <w:bottom w:val="single" w:sz="4" w:space="0" w:color="auto"/>
              <w:right w:val="single" w:sz="6"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Niveau</w:t>
            </w:r>
          </w:p>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Minimum</w:t>
            </w:r>
          </w:p>
        </w:tc>
        <w:tc>
          <w:tcPr>
            <w:tcW w:w="1615" w:type="dxa"/>
            <w:tcBorders>
              <w:top w:val="single" w:sz="4" w:space="0" w:color="auto"/>
              <w:left w:val="single" w:sz="6"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Années Expérience</w:t>
            </w:r>
          </w:p>
        </w:tc>
        <w:tc>
          <w:tcPr>
            <w:tcW w:w="1434" w:type="dxa"/>
            <w:tcBorders>
              <w:top w:val="single" w:sz="4" w:space="0" w:color="auto"/>
              <w:left w:val="single" w:sz="6"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Pièces à Fournir</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 xml:space="preserve">Chef de projet   </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6" w:space="0" w:color="auto"/>
              <w:left w:val="single" w:sz="6" w:space="0" w:color="auto"/>
              <w:right w:val="single" w:sz="6"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rtl/>
                <w:lang w:val="fr-FR" w:eastAsia="fr-FR"/>
              </w:rPr>
            </w:pPr>
            <w:r w:rsidRPr="00AC3144">
              <w:rPr>
                <w:rFonts w:ascii="Bookman Old Style" w:eastAsia="Times New Roman" w:hAnsi="Bookman Old Style" w:cs="Times New Roman"/>
                <w:i/>
                <w:iCs/>
                <w:sz w:val="24"/>
                <w:szCs w:val="24"/>
                <w:lang w:val="fr-FR" w:eastAsia="fr-FR"/>
              </w:rPr>
              <w:t>Ingénieur en Génie Civil et VRD</w:t>
            </w:r>
          </w:p>
        </w:tc>
        <w:tc>
          <w:tcPr>
            <w:tcW w:w="1083" w:type="dxa"/>
            <w:tcBorders>
              <w:top w:val="single" w:sz="4" w:space="0" w:color="auto"/>
              <w:left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 xml:space="preserve">Bac+5  </w:t>
            </w:r>
          </w:p>
        </w:tc>
        <w:tc>
          <w:tcPr>
            <w:tcW w:w="161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5 ans</w:t>
            </w:r>
          </w:p>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c>
          <w:tcPr>
            <w:tcW w:w="1434"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Ingénieur Structure</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6" w:space="0" w:color="auto"/>
              <w:left w:val="single" w:sz="6" w:space="0" w:color="auto"/>
              <w:right w:val="single" w:sz="6"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Ingénieur en Génie Civil spécialisé en structure</w:t>
            </w:r>
          </w:p>
        </w:tc>
        <w:tc>
          <w:tcPr>
            <w:tcW w:w="1083" w:type="dxa"/>
            <w:tcBorders>
              <w:top w:val="single" w:sz="4" w:space="0" w:color="auto"/>
              <w:left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 xml:space="preserve">Bac+5  </w:t>
            </w:r>
          </w:p>
        </w:tc>
        <w:tc>
          <w:tcPr>
            <w:tcW w:w="161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10 ans</w:t>
            </w:r>
          </w:p>
        </w:tc>
        <w:tc>
          <w:tcPr>
            <w:tcW w:w="1434"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 xml:space="preserve">Conducteur de travaux </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3</w:t>
            </w:r>
          </w:p>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p>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p>
        </w:tc>
        <w:tc>
          <w:tcPr>
            <w:tcW w:w="2321" w:type="dxa"/>
            <w:tcBorders>
              <w:top w:val="single" w:sz="6" w:space="0" w:color="auto"/>
              <w:left w:val="single" w:sz="6" w:space="0" w:color="auto"/>
              <w:right w:val="single" w:sz="6"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Technicien supérieur</w:t>
            </w:r>
          </w:p>
        </w:tc>
        <w:tc>
          <w:tcPr>
            <w:tcW w:w="1083" w:type="dxa"/>
            <w:tcBorders>
              <w:top w:val="single" w:sz="4" w:space="0" w:color="auto"/>
              <w:left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Bac+3</w:t>
            </w:r>
          </w:p>
        </w:tc>
        <w:tc>
          <w:tcPr>
            <w:tcW w:w="161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10 ans</w:t>
            </w:r>
          </w:p>
        </w:tc>
        <w:tc>
          <w:tcPr>
            <w:tcW w:w="1434"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Ingénieur Electricien</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Ingénieur en Electricité courant faibles et sécurité incendie</w:t>
            </w:r>
          </w:p>
        </w:tc>
        <w:tc>
          <w:tcPr>
            <w:tcW w:w="1083"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Bac+5</w:t>
            </w:r>
          </w:p>
        </w:tc>
        <w:tc>
          <w:tcPr>
            <w:tcW w:w="161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10 ans</w:t>
            </w:r>
          </w:p>
        </w:tc>
        <w:tc>
          <w:tcPr>
            <w:tcW w:w="1434"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 xml:space="preserve">Ingénieur en Fluide </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Ingénieur en plomberie Sanitaire et climatisation</w:t>
            </w:r>
          </w:p>
        </w:tc>
        <w:tc>
          <w:tcPr>
            <w:tcW w:w="1083"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Bac+5</w:t>
            </w:r>
          </w:p>
        </w:tc>
        <w:tc>
          <w:tcPr>
            <w:tcW w:w="161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10 ans</w:t>
            </w:r>
          </w:p>
        </w:tc>
        <w:tc>
          <w:tcPr>
            <w:tcW w:w="1434"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Ingénieur Topographe</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Ingénieur Topographe</w:t>
            </w:r>
          </w:p>
        </w:tc>
        <w:tc>
          <w:tcPr>
            <w:tcW w:w="1083"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Bac+5</w:t>
            </w:r>
          </w:p>
        </w:tc>
        <w:tc>
          <w:tcPr>
            <w:tcW w:w="161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5 ans</w:t>
            </w:r>
          </w:p>
        </w:tc>
        <w:tc>
          <w:tcPr>
            <w:tcW w:w="1434"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Ingénieur géotechnique</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Ingénieur géotechnique</w:t>
            </w:r>
          </w:p>
        </w:tc>
        <w:tc>
          <w:tcPr>
            <w:tcW w:w="1083"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Bac+5</w:t>
            </w:r>
          </w:p>
        </w:tc>
        <w:tc>
          <w:tcPr>
            <w:tcW w:w="161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5 ans</w:t>
            </w:r>
          </w:p>
        </w:tc>
        <w:tc>
          <w:tcPr>
            <w:tcW w:w="1434"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 xml:space="preserve">Ingénieur qualité et matériaux et menuiserie </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rtl/>
                <w:lang w:val="fr-FR" w:eastAsia="fr-FR"/>
              </w:rPr>
            </w:pPr>
            <w:r w:rsidRPr="00AC3144">
              <w:rPr>
                <w:rFonts w:ascii="Bookman Old Style" w:eastAsia="Times New Roman" w:hAnsi="Bookman Old Style" w:cs="Times New Roman"/>
                <w:i/>
                <w:iCs/>
                <w:sz w:val="24"/>
                <w:szCs w:val="24"/>
                <w:lang w:val="fr-FR" w:eastAsia="fr-FR"/>
              </w:rPr>
              <w:t>Ingénieur en Génie Civil</w:t>
            </w:r>
          </w:p>
        </w:tc>
        <w:tc>
          <w:tcPr>
            <w:tcW w:w="1083"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Bac+5</w:t>
            </w:r>
          </w:p>
        </w:tc>
        <w:tc>
          <w:tcPr>
            <w:tcW w:w="161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08 ans</w:t>
            </w:r>
          </w:p>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p>
        </w:tc>
        <w:tc>
          <w:tcPr>
            <w:tcW w:w="1434"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Chef de chantier</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Technicien en Génie Civil ou équivalent</w:t>
            </w:r>
          </w:p>
        </w:tc>
        <w:tc>
          <w:tcPr>
            <w:tcW w:w="1083"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Bac +2</w:t>
            </w:r>
          </w:p>
        </w:tc>
        <w:tc>
          <w:tcPr>
            <w:tcW w:w="161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05 ans</w:t>
            </w:r>
          </w:p>
        </w:tc>
        <w:tc>
          <w:tcPr>
            <w:tcW w:w="1434"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lastRenderedPageBreak/>
              <w:t>Chef de chantier</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Technicien en VRD ou équivalent</w:t>
            </w:r>
          </w:p>
        </w:tc>
        <w:tc>
          <w:tcPr>
            <w:tcW w:w="1083"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Bac +2</w:t>
            </w:r>
          </w:p>
        </w:tc>
        <w:tc>
          <w:tcPr>
            <w:tcW w:w="161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05 ans</w:t>
            </w:r>
          </w:p>
        </w:tc>
        <w:tc>
          <w:tcPr>
            <w:tcW w:w="1434"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Chef de chantier</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6" w:space="0" w:color="auto"/>
              <w:left w:val="single" w:sz="6" w:space="0" w:color="auto"/>
              <w:right w:val="single" w:sz="6"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Technicien en Fluides  ou équivalent</w:t>
            </w:r>
          </w:p>
        </w:tc>
        <w:tc>
          <w:tcPr>
            <w:tcW w:w="1083" w:type="dxa"/>
            <w:tcBorders>
              <w:top w:val="single" w:sz="4" w:space="0" w:color="auto"/>
              <w:left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Bac +2</w:t>
            </w:r>
          </w:p>
        </w:tc>
        <w:tc>
          <w:tcPr>
            <w:tcW w:w="1615" w:type="dxa"/>
            <w:tcBorders>
              <w:top w:val="single" w:sz="4" w:space="0" w:color="auto"/>
              <w:left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05 ans</w:t>
            </w:r>
          </w:p>
        </w:tc>
        <w:tc>
          <w:tcPr>
            <w:tcW w:w="1434" w:type="dxa"/>
            <w:tcBorders>
              <w:top w:val="single" w:sz="4" w:space="0" w:color="auto"/>
              <w:left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Chef de chantier</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Technicien en Electricité (courant fort, faible et solaire)  ou équivalent</w:t>
            </w:r>
          </w:p>
        </w:tc>
        <w:tc>
          <w:tcPr>
            <w:tcW w:w="1083"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Bac +2</w:t>
            </w:r>
          </w:p>
        </w:tc>
        <w:tc>
          <w:tcPr>
            <w:tcW w:w="161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05 ans</w:t>
            </w:r>
          </w:p>
        </w:tc>
        <w:tc>
          <w:tcPr>
            <w:tcW w:w="1434"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506"/>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Chef de chantier</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Technicien en Câblage Informatique et télécommunication  ou équivalent</w:t>
            </w:r>
          </w:p>
        </w:tc>
        <w:tc>
          <w:tcPr>
            <w:tcW w:w="1083"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Bac +2</w:t>
            </w:r>
          </w:p>
        </w:tc>
        <w:tc>
          <w:tcPr>
            <w:tcW w:w="1615"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05 ans d’expérience dans le domaine de VDI</w:t>
            </w:r>
          </w:p>
        </w:tc>
        <w:tc>
          <w:tcPr>
            <w:tcW w:w="1434"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506"/>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Chef de chantier</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Technicien en géotechnique</w:t>
            </w:r>
          </w:p>
        </w:tc>
        <w:tc>
          <w:tcPr>
            <w:tcW w:w="1083"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Bac +2</w:t>
            </w:r>
          </w:p>
        </w:tc>
        <w:tc>
          <w:tcPr>
            <w:tcW w:w="1615"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05 ans</w:t>
            </w:r>
          </w:p>
        </w:tc>
        <w:tc>
          <w:tcPr>
            <w:tcW w:w="1434"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506"/>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 xml:space="preserve">Chef de chantier </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Technicien en étanchéité</w:t>
            </w:r>
          </w:p>
        </w:tc>
        <w:tc>
          <w:tcPr>
            <w:tcW w:w="1083"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Bac +2</w:t>
            </w:r>
          </w:p>
        </w:tc>
        <w:tc>
          <w:tcPr>
            <w:tcW w:w="1615"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5 ans</w:t>
            </w:r>
          </w:p>
        </w:tc>
        <w:tc>
          <w:tcPr>
            <w:tcW w:w="1434"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Cv + Diplôme</w:t>
            </w:r>
          </w:p>
        </w:tc>
      </w:tr>
      <w:tr w:rsidR="00AC3144" w:rsidRPr="00AC3144" w:rsidTr="002C218E">
        <w:trPr>
          <w:cantSplit/>
          <w:trHeight w:val="506"/>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Equipe spécialisée en réseau VDI</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Deux Techniciens spécialisés en câblage informatique, cuivre et fibre optique</w:t>
            </w:r>
          </w:p>
        </w:tc>
        <w:tc>
          <w:tcPr>
            <w:tcW w:w="1083"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Bac +2</w:t>
            </w:r>
          </w:p>
        </w:tc>
        <w:tc>
          <w:tcPr>
            <w:tcW w:w="1615"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05 ans</w:t>
            </w:r>
          </w:p>
        </w:tc>
        <w:tc>
          <w:tcPr>
            <w:tcW w:w="1434"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r>
      <w:tr w:rsidR="00AC3144" w:rsidRPr="00AC3144" w:rsidTr="002C218E">
        <w:trPr>
          <w:cantSplit/>
          <w:trHeight w:val="506"/>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 xml:space="preserve">Brigade Topographique     </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 xml:space="preserve">Un Technicien supérieur en topographie + deux manœuvres </w:t>
            </w:r>
          </w:p>
        </w:tc>
        <w:tc>
          <w:tcPr>
            <w:tcW w:w="1083"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Bac +2</w:t>
            </w:r>
          </w:p>
        </w:tc>
        <w:tc>
          <w:tcPr>
            <w:tcW w:w="1615"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05 ans</w:t>
            </w:r>
          </w:p>
        </w:tc>
        <w:tc>
          <w:tcPr>
            <w:tcW w:w="1434"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Cv + Diplôme</w:t>
            </w:r>
          </w:p>
        </w:tc>
      </w:tr>
      <w:tr w:rsidR="00AC3144" w:rsidRPr="00AC3144" w:rsidTr="002C218E">
        <w:trPr>
          <w:cantSplit/>
          <w:trHeight w:val="506"/>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Maçons, ouvriers et manœuvres</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Nb suffisant</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c>
          <w:tcPr>
            <w:tcW w:w="1083"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c>
          <w:tcPr>
            <w:tcW w:w="1615"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c>
          <w:tcPr>
            <w:tcW w:w="1434"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r>
      <w:tr w:rsidR="00AC3144" w:rsidRPr="00AC3144" w:rsidTr="002C218E">
        <w:trPr>
          <w:cantSplit/>
          <w:trHeight w:val="506"/>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lastRenderedPageBreak/>
              <w:t>Bureau Contrôle Technique (Sous-traitant)</w:t>
            </w:r>
          </w:p>
        </w:tc>
        <w:tc>
          <w:tcPr>
            <w:tcW w:w="103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 xml:space="preserve">Un Chef de mission du Bureau et un </w:t>
            </w:r>
            <w:proofErr w:type="spellStart"/>
            <w:r w:rsidRPr="00AC3144">
              <w:rPr>
                <w:rFonts w:ascii="Bookman Old Style" w:eastAsia="Times New Roman" w:hAnsi="Bookman Old Style" w:cs="Times New Roman"/>
                <w:i/>
                <w:iCs/>
                <w:sz w:val="24"/>
                <w:szCs w:val="24"/>
                <w:lang w:val="fr-FR" w:eastAsia="fr-FR"/>
              </w:rPr>
              <w:t>spécialist</w:t>
            </w:r>
            <w:proofErr w:type="spellEnd"/>
            <w:r w:rsidRPr="00AC3144">
              <w:rPr>
                <w:rFonts w:ascii="Bookman Old Style" w:eastAsia="Times New Roman" w:hAnsi="Bookman Old Style" w:cs="Times New Roman"/>
                <w:i/>
                <w:iCs/>
                <w:sz w:val="24"/>
                <w:szCs w:val="24"/>
                <w:lang w:val="fr-FR" w:eastAsia="fr-FR"/>
              </w:rPr>
              <w:t xml:space="preserve"> pour chaque volet, c.à.d. en structures, électricité, hydraulique, sécurité d’incendie et sécurité des chantiers</w:t>
            </w:r>
          </w:p>
        </w:tc>
        <w:tc>
          <w:tcPr>
            <w:tcW w:w="1083"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BAC+5 pour le Chef de Mission et pour chaque Expert</w:t>
            </w:r>
          </w:p>
        </w:tc>
        <w:tc>
          <w:tcPr>
            <w:tcW w:w="1615"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05 ans pour le Chef de Mission et pour chaque Expert</w:t>
            </w:r>
          </w:p>
        </w:tc>
        <w:tc>
          <w:tcPr>
            <w:tcW w:w="1434" w:type="dxa"/>
            <w:tcBorders>
              <w:top w:val="single" w:sz="6" w:space="0" w:color="auto"/>
              <w:left w:val="single" w:sz="4" w:space="0" w:color="auto"/>
              <w:bottom w:val="single" w:sz="6"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Références du Bureau avec staff proposé</w:t>
            </w:r>
          </w:p>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p>
        </w:tc>
      </w:tr>
    </w:tbl>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p w:rsidR="00AC3144" w:rsidRPr="00AC3144" w:rsidRDefault="00AC3144" w:rsidP="00AC3144">
      <w:pPr>
        <w:widowControl w:val="0"/>
        <w:numPr>
          <w:ilvl w:val="0"/>
          <w:numId w:val="2"/>
        </w:numPr>
        <w:autoSpaceDE w:val="0"/>
        <w:autoSpaceDN w:val="0"/>
        <w:adjustRightInd w:val="0"/>
        <w:spacing w:after="0" w:line="240" w:lineRule="auto"/>
        <w:ind w:left="709" w:hanging="425"/>
        <w:jc w:val="both"/>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disposer du matériel suivant (en procession ou en location) :</w:t>
      </w:r>
    </w:p>
    <w:p w:rsidR="00AC3144" w:rsidRPr="00AC3144" w:rsidRDefault="00AC3144" w:rsidP="00AC3144">
      <w:pPr>
        <w:widowControl w:val="0"/>
        <w:spacing w:after="0" w:line="240" w:lineRule="auto"/>
        <w:ind w:left="709"/>
        <w:rPr>
          <w:rFonts w:ascii="Bookman Old Style" w:eastAsia="Times New Roman" w:hAnsi="Bookman Old Style" w:cs="Times New Roman"/>
          <w:sz w:val="24"/>
          <w:szCs w:val="24"/>
          <w:lang w:val="fr-FR" w:eastAsia="fr-FR"/>
        </w:rPr>
      </w:pPr>
    </w:p>
    <w:tbl>
      <w:tblPr>
        <w:tblW w:w="9433" w:type="dxa"/>
        <w:jc w:val="center"/>
        <w:tblCellSpacing w:w="20" w:type="dxa"/>
        <w:tblBorders>
          <w:top w:val="outset" w:sz="6" w:space="0" w:color="auto"/>
          <w:left w:val="outset" w:sz="6" w:space="0" w:color="auto"/>
          <w:bottom w:val="inset" w:sz="6" w:space="0" w:color="auto"/>
          <w:right w:val="inset" w:sz="6" w:space="0" w:color="auto"/>
        </w:tblBorders>
        <w:tblLayout w:type="fixed"/>
        <w:tblCellMar>
          <w:left w:w="70" w:type="dxa"/>
          <w:right w:w="70" w:type="dxa"/>
        </w:tblCellMar>
        <w:tblLook w:val="0000" w:firstRow="0" w:lastRow="0" w:firstColumn="0" w:lastColumn="0" w:noHBand="0" w:noVBand="0"/>
      </w:tblPr>
      <w:tblGrid>
        <w:gridCol w:w="7578"/>
        <w:gridCol w:w="1855"/>
      </w:tblGrid>
      <w:tr w:rsidR="00AC3144" w:rsidRPr="00AC3144" w:rsidTr="002C218E">
        <w:trPr>
          <w:tblCellSpacing w:w="20" w:type="dxa"/>
          <w:jc w:val="center"/>
        </w:trPr>
        <w:tc>
          <w:tcPr>
            <w:tcW w:w="7518" w:type="dxa"/>
            <w:tcBorders>
              <w:top w:val="single" w:sz="4" w:space="0" w:color="auto"/>
              <w:left w:val="single" w:sz="4" w:space="0" w:color="auto"/>
              <w:bottom w:val="single" w:sz="4" w:space="0" w:color="auto"/>
              <w:right w:val="single" w:sz="6"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Désignation du matériel</w:t>
            </w:r>
          </w:p>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p>
        </w:tc>
        <w:tc>
          <w:tcPr>
            <w:tcW w:w="1795" w:type="dxa"/>
            <w:tcBorders>
              <w:top w:val="single" w:sz="4" w:space="0" w:color="auto"/>
              <w:left w:val="single" w:sz="6" w:space="0" w:color="auto"/>
              <w:bottom w:val="single" w:sz="4" w:space="0" w:color="auto"/>
              <w:right w:val="single" w:sz="6"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 xml:space="preserve">Nombre </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Bétonnière (500l)</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04</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Bulldozer</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01</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Dame sauteuse</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04</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Camion à benne basculante</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02</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proofErr w:type="spellStart"/>
            <w:r w:rsidRPr="00AC3144">
              <w:rPr>
                <w:rFonts w:ascii="Bookman Old Style" w:eastAsia="Times New Roman" w:hAnsi="Bookman Old Style" w:cs="Times New Roman"/>
                <w:i/>
                <w:iCs/>
                <w:sz w:val="24"/>
                <w:szCs w:val="24"/>
                <w:lang w:val="fr-FR" w:eastAsia="fr-FR"/>
              </w:rPr>
              <w:t>Monte charge</w:t>
            </w:r>
            <w:proofErr w:type="spellEnd"/>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04</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Marteau piqueur</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02</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Petites Tombereau</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i/>
                <w:iCs/>
                <w:sz w:val="24"/>
                <w:szCs w:val="24"/>
                <w:lang w:val="fr-FR" w:eastAsia="fr-FR"/>
              </w:rPr>
              <w:t>03</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 xml:space="preserve">Chargeuse </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01</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Niveleuse</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01</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 xml:space="preserve">Compacteur à rouleau lisse </w:t>
            </w:r>
            <w:r w:rsidRPr="00AC3144">
              <w:rPr>
                <w:rFonts w:ascii="Bookman Old Style" w:eastAsia="Times New Roman" w:hAnsi="Bookman Old Style" w:cs="Times New Roman"/>
                <w:sz w:val="24"/>
                <w:szCs w:val="24"/>
                <w:lang w:val="fr-FR" w:eastAsia="fr-FR"/>
              </w:rPr>
              <w:t>(≥ 18T)</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i/>
                <w:iCs/>
                <w:sz w:val="24"/>
                <w:szCs w:val="24"/>
                <w:lang w:val="fr-FR" w:eastAsia="fr-FR"/>
              </w:rPr>
              <w:t>01</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Camion Cylindre (≥ 10T) </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01</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Camions citerne (≥ </w:t>
            </w:r>
            <w:smartTag w:uri="urn:schemas-microsoft-com:office:smarttags" w:element="metricconverter">
              <w:smartTagPr>
                <w:attr w:name="ProductID" w:val="5000 L"/>
              </w:smartTagPr>
              <w:r w:rsidRPr="00AC3144">
                <w:rPr>
                  <w:rFonts w:ascii="Bookman Old Style" w:eastAsia="Times New Roman" w:hAnsi="Bookman Old Style" w:cs="Times New Roman"/>
                  <w:sz w:val="24"/>
                  <w:szCs w:val="24"/>
                  <w:lang w:val="fr-FR" w:eastAsia="fr-FR"/>
                </w:rPr>
                <w:t>5000 L</w:t>
              </w:r>
            </w:smartTag>
            <w:r w:rsidRPr="00AC3144">
              <w:rPr>
                <w:rFonts w:ascii="Bookman Old Style" w:eastAsia="Times New Roman" w:hAnsi="Bookman Old Style" w:cs="Times New Roman"/>
                <w:sz w:val="24"/>
                <w:szCs w:val="24"/>
                <w:lang w:val="fr-FR" w:eastAsia="fr-FR"/>
              </w:rPr>
              <w:t xml:space="preserve">) </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02</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Camions transport </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02</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Finisseur</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01</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lastRenderedPageBreak/>
              <w:t>Camion gravillonneurs</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02</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Pelle mécanique</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01</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Banches métalliques de Coffrage et échafaudages réglables en hauteur</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en quantités suffisantes </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Vibrateurs à deux aiguilles avec compresseurs,</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06</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Plaque vibrante</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02</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Véhicules de liaison</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02</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Matériel topographique </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en quantités suffisantes </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Cône d’Abraham</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01</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Moules pour béton</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08</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Densitomètre à membrane (ou gamma densitomètre)</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01</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Petits matériels de chantier de génie civil.</w:t>
            </w:r>
          </w:p>
          <w:p w:rsidR="00AC3144" w:rsidRPr="00AC3144" w:rsidRDefault="00AC3144" w:rsidP="00AC3144">
            <w:pPr>
              <w:widowControl w:val="0"/>
              <w:autoSpaceDE w:val="0"/>
              <w:autoSpaceDN w:val="0"/>
              <w:adjustRightInd w:val="0"/>
              <w:spacing w:after="0" w:line="240" w:lineRule="auto"/>
              <w:ind w:left="5"/>
              <w:rPr>
                <w:rFonts w:ascii="Bookman Old Style" w:eastAsia="Times New Roman" w:hAnsi="Bookman Old Style" w:cs="Times New Roman"/>
                <w:sz w:val="24"/>
                <w:szCs w:val="24"/>
                <w:lang w:val="fr-FR" w:eastAsia="fr-FR"/>
              </w:rPr>
            </w:pP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en quantités suffisantes </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ind w:left="5"/>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Petits matériels de chantier et appareils de mesure d’électricité </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en quantités suffisantes </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Petits matériels de chantier de plomberie sanitaire et climatisation </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en quantités suffisantes </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Petits matériels de chantier de confection métallique</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en quantités suffisantes </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Petits matériels de chantier de confection en aluminium</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en quantités suffisantes </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Poste de soudure</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02</w:t>
            </w:r>
          </w:p>
        </w:tc>
      </w:tr>
      <w:tr w:rsidR="00AC3144" w:rsidRPr="00AC3144" w:rsidTr="002C218E">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Générateur </w:t>
            </w:r>
            <w:proofErr w:type="spellStart"/>
            <w:r w:rsidRPr="00AC3144">
              <w:rPr>
                <w:rFonts w:ascii="Bookman Old Style" w:eastAsia="Times New Roman" w:hAnsi="Bookman Old Style" w:cs="Times New Roman"/>
                <w:sz w:val="24"/>
                <w:szCs w:val="24"/>
                <w:lang w:val="fr-FR" w:eastAsia="fr-FR"/>
              </w:rPr>
              <w:t>éléctrique</w:t>
            </w:r>
            <w:proofErr w:type="spellEnd"/>
            <w:r w:rsidRPr="00AC3144">
              <w:rPr>
                <w:rFonts w:ascii="Bookman Old Style" w:eastAsia="Times New Roman" w:hAnsi="Bookman Old Style" w:cs="Times New Roman"/>
                <w:sz w:val="24"/>
                <w:szCs w:val="24"/>
                <w:lang w:val="fr-FR" w:eastAsia="fr-FR"/>
              </w:rPr>
              <w:t xml:space="preserve"> de 15 KVA au minimum</w:t>
            </w:r>
          </w:p>
        </w:tc>
        <w:tc>
          <w:tcPr>
            <w:tcW w:w="1795" w:type="dxa"/>
            <w:tcBorders>
              <w:top w:val="single" w:sz="4" w:space="0" w:color="auto"/>
              <w:left w:val="single" w:sz="4" w:space="0" w:color="auto"/>
              <w:bottom w:val="single" w:sz="4" w:space="0" w:color="auto"/>
              <w:right w:val="single" w:sz="4" w:space="0" w:color="auto"/>
            </w:tcBorders>
          </w:tcPr>
          <w:p w:rsidR="00AC3144" w:rsidRPr="00AC3144" w:rsidRDefault="00AC3144" w:rsidP="00AC3144">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02</w:t>
            </w:r>
          </w:p>
        </w:tc>
      </w:tr>
    </w:tbl>
    <w:p w:rsidR="00AC3144" w:rsidRPr="00AC3144" w:rsidRDefault="00AC3144" w:rsidP="00AC3144">
      <w:pPr>
        <w:widowControl w:val="0"/>
        <w:spacing w:after="0" w:line="240" w:lineRule="auto"/>
        <w:rPr>
          <w:rFonts w:ascii="Bookman Old Style" w:eastAsia="Times New Roman" w:hAnsi="Bookman Old Style" w:cs="Times New Roman"/>
          <w:sz w:val="24"/>
          <w:szCs w:val="24"/>
          <w:lang w:val="fr-FR" w:eastAsia="fr-FR"/>
        </w:rPr>
      </w:pPr>
    </w:p>
    <w:p w:rsidR="00AC3144" w:rsidRPr="00AC3144" w:rsidRDefault="00AC3144" w:rsidP="00AC3144">
      <w:pPr>
        <w:widowControl w:val="0"/>
        <w:numPr>
          <w:ilvl w:val="0"/>
          <w:numId w:val="2"/>
        </w:numPr>
        <w:autoSpaceDE w:val="0"/>
        <w:autoSpaceDN w:val="0"/>
        <w:adjustRightInd w:val="0"/>
        <w:spacing w:after="0" w:line="240" w:lineRule="auto"/>
        <w:ind w:left="709" w:hanging="425"/>
        <w:jc w:val="both"/>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Disposer d’une attestation bancaire d’autofinancement ou de disponibilité de crédit à hauteur de 70 000 000 N-UM (soixante-dix millions nouveaux Ouguiya), ou son équivalent en monnaie librement convertible.  </w:t>
      </w:r>
    </w:p>
    <w:p w:rsidR="00AC3144" w:rsidRPr="00AC3144" w:rsidRDefault="00AC3144" w:rsidP="00AC3144">
      <w:pPr>
        <w:widowControl w:val="0"/>
        <w:spacing w:after="0" w:line="240" w:lineRule="auto"/>
        <w:ind w:left="709"/>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En cas de Groupement d’Entreprise, l’attestation doit être libellée au nom du groupement.</w:t>
      </w:r>
    </w:p>
    <w:p w:rsidR="00AC3144" w:rsidRPr="00AC3144" w:rsidRDefault="00AC3144" w:rsidP="00AC3144">
      <w:pPr>
        <w:widowControl w:val="0"/>
        <w:tabs>
          <w:tab w:val="left" w:pos="426"/>
          <w:tab w:val="left" w:pos="820"/>
        </w:tabs>
        <w:kinsoku w:val="0"/>
        <w:overflowPunct w:val="0"/>
        <w:autoSpaceDE w:val="0"/>
        <w:autoSpaceDN w:val="0"/>
        <w:adjustRightInd w:val="0"/>
        <w:spacing w:after="0" w:line="240" w:lineRule="auto"/>
        <w:ind w:left="780" w:right="26"/>
        <w:jc w:val="lowKashida"/>
        <w:rPr>
          <w:rFonts w:ascii="Bookman Old Style" w:eastAsia="Times New Roman" w:hAnsi="Bookman Old Style" w:cs="Times New Roman"/>
          <w:sz w:val="24"/>
          <w:szCs w:val="24"/>
          <w:lang w:val="fr-FR" w:eastAsia="fr-FR"/>
        </w:rPr>
      </w:pPr>
      <w:r w:rsidRPr="00AC3144" w:rsidDel="002425F6">
        <w:rPr>
          <w:rFonts w:ascii="Bookman Old Style" w:eastAsia="Times New Roman" w:hAnsi="Bookman Old Style" w:cs="Times New Roman"/>
          <w:sz w:val="24"/>
          <w:szCs w:val="24"/>
          <w:lang w:val="fr-FR" w:eastAsia="fr-FR"/>
        </w:rPr>
        <w:t xml:space="preserve"> </w:t>
      </w:r>
    </w:p>
    <w:p w:rsidR="00AC3144" w:rsidRPr="00AC3144" w:rsidRDefault="00AC3144" w:rsidP="00AC3144">
      <w:pPr>
        <w:widowControl w:val="0"/>
        <w:tabs>
          <w:tab w:val="left" w:pos="426"/>
          <w:tab w:val="left" w:pos="820"/>
        </w:tabs>
        <w:kinsoku w:val="0"/>
        <w:overflowPunct w:val="0"/>
        <w:autoSpaceDE w:val="0"/>
        <w:autoSpaceDN w:val="0"/>
        <w:adjustRightInd w:val="0"/>
        <w:spacing w:after="0" w:line="240" w:lineRule="auto"/>
        <w:ind w:left="780" w:right="26"/>
        <w:jc w:val="lowKashida"/>
        <w:rPr>
          <w:rFonts w:ascii="Bookman Old Style" w:eastAsia="Times New Roman" w:hAnsi="Bookman Old Style" w:cs="Times New Roman"/>
          <w:sz w:val="24"/>
          <w:szCs w:val="24"/>
          <w:lang w:val="fr-FR" w:eastAsia="fr-FR"/>
        </w:rPr>
        <w:sectPr w:rsidR="00AC3144" w:rsidRPr="00AC3144" w:rsidSect="00605D97">
          <w:type w:val="continuous"/>
          <w:pgSz w:w="12240" w:h="15840"/>
          <w:pgMar w:top="1134" w:right="1418" w:bottom="1134" w:left="1418" w:header="720" w:footer="720" w:gutter="0"/>
          <w:cols w:space="720" w:equalWidth="0">
            <w:col w:w="9522"/>
          </w:cols>
          <w:noEndnote/>
        </w:sectPr>
      </w:pP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both"/>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lastRenderedPageBreak/>
        <w:t xml:space="preserve">Les candidats intéressés peuvent obtenir un dossier d’Appel d’Offres complet en formulant une demande écrite à l’adresse suivante : </w:t>
      </w:r>
    </w:p>
    <w:p w:rsidR="00AC3144" w:rsidRPr="00AC3144" w:rsidRDefault="00AC3144" w:rsidP="00AC3144">
      <w:pPr>
        <w:widowControl w:val="0"/>
        <w:autoSpaceDE w:val="0"/>
        <w:autoSpaceDN w:val="0"/>
        <w:adjustRightInd w:val="0"/>
        <w:spacing w:after="0" w:line="240" w:lineRule="auto"/>
        <w:ind w:left="786" w:firstLine="9"/>
        <w:jc w:val="both"/>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Direction des Projet Education – Formation ; République Islamique de Mauritanie ;</w:t>
      </w:r>
    </w:p>
    <w:p w:rsidR="00AC3144" w:rsidRPr="00AC3144" w:rsidRDefault="00AC3144" w:rsidP="00AC3144">
      <w:pPr>
        <w:widowControl w:val="0"/>
        <w:tabs>
          <w:tab w:val="left" w:pos="709"/>
        </w:tabs>
        <w:suppressAutoHyphens/>
        <w:autoSpaceDE w:val="0"/>
        <w:autoSpaceDN w:val="0"/>
        <w:adjustRightInd w:val="0"/>
        <w:spacing w:after="0" w:line="240" w:lineRule="auto"/>
        <w:ind w:left="709"/>
        <w:jc w:val="both"/>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 Immeuble de la DPEF : (1ème étage), Rue 42-037 T.Z ; Téléphone ; (+222) 45 25 20 63,    Fax :(+222) 45 25 15 13 ; Nouakchott   -   Mauritanie, contre un paiement non remboursable de 15 000 N-UM (Quinze mille nouveaux Ouguiya), au compte bancaire ouvert au nom de la DPEF à la BMCI, Nouakchott, dont les coordonnées sont les suivantes :</w:t>
      </w:r>
    </w:p>
    <w:p w:rsidR="00AC3144" w:rsidRPr="00AC3144" w:rsidRDefault="00AC3144" w:rsidP="00AC3144">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pacing w:val="-1"/>
          <w:sz w:val="24"/>
          <w:szCs w:val="24"/>
          <w:lang w:val="x-none" w:eastAsia="fr-FR"/>
        </w:rPr>
      </w:pPr>
    </w:p>
    <w:tbl>
      <w:tblPr>
        <w:tblW w:w="8861" w:type="dxa"/>
        <w:tblInd w:w="542" w:type="dxa"/>
        <w:tblCellMar>
          <w:left w:w="70" w:type="dxa"/>
          <w:right w:w="70" w:type="dxa"/>
        </w:tblCellMar>
        <w:tblLook w:val="04A0" w:firstRow="1" w:lastRow="0" w:firstColumn="1" w:lastColumn="0" w:noHBand="0" w:noVBand="1"/>
      </w:tblPr>
      <w:tblGrid>
        <w:gridCol w:w="2672"/>
        <w:gridCol w:w="2336"/>
        <w:gridCol w:w="2560"/>
        <w:gridCol w:w="1293"/>
      </w:tblGrid>
      <w:tr w:rsidR="00AC3144" w:rsidRPr="00AC3144" w:rsidTr="002C218E">
        <w:trPr>
          <w:trHeight w:val="36"/>
        </w:trPr>
        <w:tc>
          <w:tcPr>
            <w:tcW w:w="88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AC3144">
              <w:rPr>
                <w:rFonts w:ascii="Times New Roman" w:eastAsia="Times New Roman" w:hAnsi="Times New Roman" w:cs="Times New Roman"/>
                <w:color w:val="000000"/>
                <w:sz w:val="20"/>
                <w:szCs w:val="24"/>
                <w:lang w:val="fr-FR" w:eastAsia="fr-FR"/>
              </w:rPr>
              <w:t xml:space="preserve">BANQUE MAURITANIENNE POUR LE COMMERCE INTERNATIONAL </w:t>
            </w:r>
          </w:p>
        </w:tc>
      </w:tr>
      <w:tr w:rsidR="00AC3144" w:rsidRPr="00AC3144" w:rsidTr="002C218E">
        <w:trPr>
          <w:trHeight w:val="36"/>
        </w:trPr>
        <w:tc>
          <w:tcPr>
            <w:tcW w:w="8861"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AC3144">
              <w:rPr>
                <w:rFonts w:ascii="Times New Roman" w:eastAsia="Times New Roman" w:hAnsi="Times New Roman" w:cs="Times New Roman"/>
                <w:color w:val="000000"/>
                <w:sz w:val="20"/>
                <w:szCs w:val="24"/>
                <w:lang w:val="fr-FR" w:eastAsia="fr-FR"/>
              </w:rPr>
              <w:t>Références Bancaires</w:t>
            </w:r>
          </w:p>
        </w:tc>
      </w:tr>
      <w:tr w:rsidR="00AC3144" w:rsidRPr="00AC3144" w:rsidTr="002C218E">
        <w:trPr>
          <w:trHeight w:val="36"/>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AC3144">
              <w:rPr>
                <w:rFonts w:ascii="Times New Roman" w:eastAsia="Times New Roman" w:hAnsi="Times New Roman" w:cs="Times New Roman"/>
                <w:b/>
                <w:bCs/>
                <w:color w:val="000000"/>
                <w:sz w:val="20"/>
                <w:szCs w:val="24"/>
                <w:lang w:val="fr-FR" w:eastAsia="fr-FR"/>
              </w:rPr>
              <w:t>Code banque</w:t>
            </w:r>
          </w:p>
        </w:tc>
        <w:tc>
          <w:tcPr>
            <w:tcW w:w="2336" w:type="dxa"/>
            <w:tcBorders>
              <w:top w:val="nil"/>
              <w:left w:val="nil"/>
              <w:bottom w:val="single" w:sz="4" w:space="0" w:color="auto"/>
              <w:right w:val="single" w:sz="4" w:space="0" w:color="auto"/>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AC3144">
              <w:rPr>
                <w:rFonts w:ascii="Times New Roman" w:eastAsia="Times New Roman" w:hAnsi="Times New Roman" w:cs="Times New Roman"/>
                <w:b/>
                <w:bCs/>
                <w:color w:val="000000"/>
                <w:sz w:val="20"/>
                <w:szCs w:val="24"/>
                <w:lang w:val="fr-FR" w:eastAsia="fr-FR"/>
              </w:rPr>
              <w:t>Code agence</w:t>
            </w:r>
          </w:p>
        </w:tc>
        <w:tc>
          <w:tcPr>
            <w:tcW w:w="2560" w:type="dxa"/>
            <w:tcBorders>
              <w:top w:val="nil"/>
              <w:left w:val="nil"/>
              <w:bottom w:val="single" w:sz="4" w:space="0" w:color="auto"/>
              <w:right w:val="single" w:sz="4" w:space="0" w:color="auto"/>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AC3144">
              <w:rPr>
                <w:rFonts w:ascii="Times New Roman" w:eastAsia="Times New Roman" w:hAnsi="Times New Roman" w:cs="Times New Roman"/>
                <w:b/>
                <w:bCs/>
                <w:color w:val="000000"/>
                <w:sz w:val="20"/>
                <w:szCs w:val="24"/>
                <w:lang w:val="fr-FR" w:eastAsia="fr-FR"/>
              </w:rPr>
              <w:t xml:space="preserve">N° du compte </w:t>
            </w:r>
          </w:p>
        </w:tc>
        <w:tc>
          <w:tcPr>
            <w:tcW w:w="1293" w:type="dxa"/>
            <w:tcBorders>
              <w:top w:val="nil"/>
              <w:left w:val="nil"/>
              <w:bottom w:val="single" w:sz="4" w:space="0" w:color="auto"/>
              <w:right w:val="single" w:sz="4" w:space="0" w:color="auto"/>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AC3144">
              <w:rPr>
                <w:rFonts w:ascii="Times New Roman" w:eastAsia="Times New Roman" w:hAnsi="Times New Roman" w:cs="Times New Roman"/>
                <w:b/>
                <w:bCs/>
                <w:color w:val="000000"/>
                <w:sz w:val="20"/>
                <w:szCs w:val="24"/>
                <w:lang w:val="fr-FR" w:eastAsia="fr-FR"/>
              </w:rPr>
              <w:t>Clé RIB</w:t>
            </w:r>
          </w:p>
        </w:tc>
      </w:tr>
      <w:tr w:rsidR="00AC3144" w:rsidRPr="00AC3144" w:rsidTr="002C218E">
        <w:trPr>
          <w:trHeight w:val="36"/>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AC3144">
              <w:rPr>
                <w:rFonts w:ascii="Times New Roman" w:eastAsia="Times New Roman" w:hAnsi="Times New Roman" w:cs="Times New Roman"/>
                <w:color w:val="000000"/>
                <w:sz w:val="20"/>
                <w:szCs w:val="24"/>
                <w:lang w:val="fr-FR" w:eastAsia="fr-FR"/>
              </w:rPr>
              <w:t>00010</w:t>
            </w:r>
          </w:p>
        </w:tc>
        <w:tc>
          <w:tcPr>
            <w:tcW w:w="2336" w:type="dxa"/>
            <w:tcBorders>
              <w:top w:val="nil"/>
              <w:left w:val="nil"/>
              <w:bottom w:val="single" w:sz="4" w:space="0" w:color="auto"/>
              <w:right w:val="single" w:sz="4" w:space="0" w:color="auto"/>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AC3144">
              <w:rPr>
                <w:rFonts w:ascii="Times New Roman" w:eastAsia="Times New Roman" w:hAnsi="Times New Roman" w:cs="Times New Roman"/>
                <w:color w:val="000000"/>
                <w:sz w:val="20"/>
                <w:szCs w:val="24"/>
                <w:lang w:val="fr-FR" w:eastAsia="fr-FR"/>
              </w:rPr>
              <w:t>00001</w:t>
            </w:r>
          </w:p>
        </w:tc>
        <w:tc>
          <w:tcPr>
            <w:tcW w:w="2560" w:type="dxa"/>
            <w:tcBorders>
              <w:top w:val="nil"/>
              <w:left w:val="nil"/>
              <w:bottom w:val="single" w:sz="4" w:space="0" w:color="auto"/>
              <w:right w:val="single" w:sz="4" w:space="0" w:color="auto"/>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AC3144">
              <w:rPr>
                <w:rFonts w:ascii="Times New Roman" w:eastAsia="Times New Roman" w:hAnsi="Times New Roman" w:cs="Times New Roman"/>
                <w:color w:val="000000"/>
                <w:sz w:val="20"/>
                <w:szCs w:val="24"/>
                <w:lang w:val="fr-FR" w:eastAsia="fr-FR"/>
              </w:rPr>
              <w:t>01289070181</w:t>
            </w:r>
          </w:p>
        </w:tc>
        <w:tc>
          <w:tcPr>
            <w:tcW w:w="1293" w:type="dxa"/>
            <w:tcBorders>
              <w:top w:val="nil"/>
              <w:left w:val="nil"/>
              <w:bottom w:val="single" w:sz="4" w:space="0" w:color="auto"/>
              <w:right w:val="single" w:sz="4" w:space="0" w:color="auto"/>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AC3144">
              <w:rPr>
                <w:rFonts w:ascii="Times New Roman" w:eastAsia="Times New Roman" w:hAnsi="Times New Roman" w:cs="Times New Roman"/>
                <w:color w:val="000000"/>
                <w:sz w:val="20"/>
                <w:szCs w:val="24"/>
                <w:lang w:val="fr-FR" w:eastAsia="fr-FR"/>
              </w:rPr>
              <w:t>72</w:t>
            </w:r>
          </w:p>
        </w:tc>
      </w:tr>
      <w:tr w:rsidR="00AC3144" w:rsidRPr="00AC3144" w:rsidTr="002C218E">
        <w:trPr>
          <w:trHeight w:val="36"/>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AC3144">
              <w:rPr>
                <w:rFonts w:ascii="Times New Roman" w:eastAsia="Times New Roman" w:hAnsi="Times New Roman" w:cs="Times New Roman"/>
                <w:b/>
                <w:bCs/>
                <w:color w:val="000000"/>
                <w:sz w:val="20"/>
                <w:szCs w:val="24"/>
                <w:lang w:val="fr-FR" w:eastAsia="fr-FR"/>
              </w:rPr>
              <w:t>Adresse SWIFT</w:t>
            </w:r>
          </w:p>
        </w:tc>
        <w:tc>
          <w:tcPr>
            <w:tcW w:w="618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AC3144">
              <w:rPr>
                <w:rFonts w:ascii="Times New Roman" w:eastAsia="Times New Roman" w:hAnsi="Times New Roman" w:cs="Times New Roman"/>
                <w:b/>
                <w:bCs/>
                <w:color w:val="000000"/>
                <w:sz w:val="20"/>
                <w:szCs w:val="24"/>
                <w:lang w:val="fr-FR" w:eastAsia="fr-FR"/>
              </w:rPr>
              <w:t>MBICMRMRXXX</w:t>
            </w:r>
          </w:p>
        </w:tc>
      </w:tr>
      <w:tr w:rsidR="00AC3144" w:rsidRPr="00AC3144" w:rsidTr="002C218E">
        <w:trPr>
          <w:trHeight w:val="36"/>
        </w:trPr>
        <w:tc>
          <w:tcPr>
            <w:tcW w:w="88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3144" w:rsidRPr="00AC3144" w:rsidRDefault="00AC3144" w:rsidP="00AC31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4"/>
                <w:lang w:val="fr-FR" w:eastAsia="fr-FR"/>
              </w:rPr>
            </w:pPr>
            <w:r w:rsidRPr="00AC3144">
              <w:rPr>
                <w:rFonts w:ascii="Times New Roman" w:eastAsia="Times New Roman" w:hAnsi="Times New Roman" w:cs="Times New Roman"/>
                <w:color w:val="000000"/>
                <w:sz w:val="20"/>
                <w:szCs w:val="24"/>
                <w:lang w:val="fr-FR" w:eastAsia="fr-FR"/>
              </w:rPr>
              <w:t>IBAN : MR 1300010000010128907018179</w:t>
            </w:r>
          </w:p>
        </w:tc>
      </w:tr>
      <w:tr w:rsidR="00AC3144" w:rsidRPr="00AC3144" w:rsidTr="002C218E">
        <w:trPr>
          <w:trHeight w:val="36"/>
        </w:trPr>
        <w:tc>
          <w:tcPr>
            <w:tcW w:w="88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AC3144" w:rsidRPr="00AC3144" w:rsidRDefault="00AC3144" w:rsidP="00AC31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p>
        </w:tc>
      </w:tr>
    </w:tbl>
    <w:p w:rsidR="00AC3144" w:rsidRPr="00AC3144" w:rsidRDefault="00AC3144" w:rsidP="00AC3144">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pacing w:val="-1"/>
          <w:sz w:val="24"/>
          <w:szCs w:val="24"/>
          <w:lang w:val="x-none" w:eastAsia="fr-FR"/>
        </w:rPr>
      </w:pP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Le document d’Appel d’offres sera immédiatement remis aux candidats intéressés ou adressé à leurs frais en utilisant le mode d’acheminement qu’ils auraient choisis.</w:t>
      </w:r>
    </w:p>
    <w:p w:rsidR="00AC3144" w:rsidRPr="00AC3144" w:rsidRDefault="00AC3144" w:rsidP="00AC3144">
      <w:pPr>
        <w:widowControl w:val="0"/>
        <w:tabs>
          <w:tab w:val="left" w:pos="426"/>
          <w:tab w:val="left" w:pos="820"/>
        </w:tabs>
        <w:kinsoku w:val="0"/>
        <w:overflowPunct w:val="0"/>
        <w:autoSpaceDE w:val="0"/>
        <w:autoSpaceDN w:val="0"/>
        <w:adjustRightInd w:val="0"/>
        <w:spacing w:after="0" w:line="240" w:lineRule="auto"/>
        <w:ind w:left="420" w:right="26"/>
        <w:jc w:val="lowKashida"/>
        <w:rPr>
          <w:rFonts w:ascii="Bookman Old Style" w:eastAsia="Times New Roman" w:hAnsi="Bookman Old Style" w:cs="Times New Roman"/>
          <w:sz w:val="24"/>
          <w:szCs w:val="24"/>
          <w:lang w:val="fr-FR" w:eastAsia="fr-FR"/>
        </w:rPr>
      </w:pP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both"/>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Les offres devront être rédigées en langue « française » et devront être déposées à l’adresse indiquée dans le DAO au plus tard le</w:t>
      </w:r>
      <w:r w:rsidRPr="00AC3144">
        <w:rPr>
          <w:rFonts w:ascii="Bookman Old Style" w:eastAsia="Times New Roman" w:hAnsi="Bookman Old Style" w:cs="Times New Roman"/>
          <w:b/>
          <w:sz w:val="24"/>
          <w:szCs w:val="24"/>
          <w:lang w:val="fr-FR" w:eastAsia="fr-FR"/>
        </w:rPr>
        <w:t xml:space="preserve"> 20.08.2019 à 10 TU</w:t>
      </w:r>
      <w:r w:rsidRPr="00AC3144">
        <w:rPr>
          <w:rFonts w:ascii="Bookman Old Style" w:eastAsia="Times New Roman" w:hAnsi="Bookman Old Style" w:cs="Times New Roman"/>
          <w:sz w:val="24"/>
          <w:szCs w:val="24"/>
          <w:lang w:val="fr-FR" w:eastAsia="fr-FR"/>
        </w:rPr>
        <w:t xml:space="preserve">. Les offres qui ne parviendront pas aux heures et date ci-dessus indiquées, seront rejetées et retournées aux frais des soumissionnaires concernés sans être ouvertes. </w:t>
      </w: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Les offres seront ouvertes le </w:t>
      </w:r>
      <w:r w:rsidRPr="00AC3144">
        <w:rPr>
          <w:rFonts w:ascii="Bookman Old Style" w:eastAsia="Times New Roman" w:hAnsi="Bookman Old Style" w:cs="Times New Roman"/>
          <w:b/>
          <w:sz w:val="24"/>
          <w:szCs w:val="24"/>
          <w:lang w:val="fr-FR" w:eastAsia="fr-FR"/>
        </w:rPr>
        <w:t>20.08.2019 à 10 TU</w:t>
      </w:r>
      <w:r w:rsidRPr="00AC3144">
        <w:rPr>
          <w:rFonts w:ascii="Bookman Old Style" w:eastAsia="Times New Roman" w:hAnsi="Bookman Old Style" w:cs="Times New Roman"/>
          <w:sz w:val="24"/>
          <w:szCs w:val="24"/>
          <w:lang w:val="fr-FR" w:eastAsia="fr-FR"/>
        </w:rPr>
        <w:t>, en présence des représentants des Soumissionnaires qui désirent assister à l’ouverture des plis à l’adresse suivante :</w:t>
      </w:r>
    </w:p>
    <w:p w:rsidR="00AC3144" w:rsidRPr="00AC3144" w:rsidRDefault="00AC3144" w:rsidP="00AC3144">
      <w:pPr>
        <w:widowControl w:val="0"/>
        <w:tabs>
          <w:tab w:val="left" w:pos="426"/>
          <w:tab w:val="left" w:pos="820"/>
        </w:tabs>
        <w:kinsoku w:val="0"/>
        <w:overflowPunct w:val="0"/>
        <w:autoSpaceDE w:val="0"/>
        <w:autoSpaceDN w:val="0"/>
        <w:adjustRightInd w:val="0"/>
        <w:spacing w:after="0" w:line="240" w:lineRule="auto"/>
        <w:ind w:right="26"/>
        <w:jc w:val="center"/>
        <w:rPr>
          <w:rFonts w:ascii="Bookman Old Style" w:eastAsia="Times New Roman" w:hAnsi="Bookman Old Style" w:cs="Times New Roman"/>
          <w:i/>
          <w:iCs/>
          <w:sz w:val="24"/>
          <w:szCs w:val="24"/>
          <w:lang w:val="fr-FR" w:eastAsia="fr-FR"/>
        </w:rPr>
      </w:pPr>
      <w:r w:rsidRPr="00AC3144">
        <w:rPr>
          <w:rFonts w:ascii="Bookman Old Style" w:eastAsia="Times New Roman" w:hAnsi="Bookman Old Style" w:cs="Times New Roman"/>
          <w:sz w:val="24"/>
          <w:szCs w:val="24"/>
          <w:lang w:val="fr-FR" w:eastAsia="fr-FR"/>
        </w:rPr>
        <w:tab/>
      </w:r>
      <w:r w:rsidRPr="00AC3144">
        <w:rPr>
          <w:rFonts w:ascii="Bookman Old Style" w:eastAsia="Times New Roman" w:hAnsi="Bookman Old Style" w:cs="Times New Roman"/>
          <w:sz w:val="24"/>
          <w:szCs w:val="24"/>
          <w:lang w:val="fr-FR" w:eastAsia="fr-FR"/>
        </w:rPr>
        <w:tab/>
        <w:t xml:space="preserve">Commission Pluri Départementale de </w:t>
      </w:r>
      <w:proofErr w:type="spellStart"/>
      <w:r w:rsidRPr="00AC3144">
        <w:rPr>
          <w:rFonts w:ascii="Bookman Old Style" w:eastAsia="Times New Roman" w:hAnsi="Bookman Old Style" w:cs="Times New Roman"/>
          <w:sz w:val="24"/>
          <w:szCs w:val="24"/>
          <w:lang w:val="fr-FR" w:eastAsia="fr-FR"/>
        </w:rPr>
        <w:t>Marchès</w:t>
      </w:r>
      <w:proofErr w:type="spellEnd"/>
      <w:r w:rsidRPr="00AC3144">
        <w:rPr>
          <w:rFonts w:ascii="Bookman Old Style" w:eastAsia="Times New Roman" w:hAnsi="Bookman Old Style" w:cs="Times New Roman"/>
          <w:sz w:val="24"/>
          <w:szCs w:val="24"/>
          <w:lang w:val="fr-FR" w:eastAsia="fr-FR"/>
        </w:rPr>
        <w:t xml:space="preserve"> : CPDM (MAEC, MEF, </w:t>
      </w:r>
      <w:r w:rsidRPr="00AC3144">
        <w:rPr>
          <w:rFonts w:ascii="Bookman Old Style" w:eastAsia="Times New Roman" w:hAnsi="Bookman Old Style" w:cs="Times New Roman"/>
          <w:sz w:val="24"/>
          <w:szCs w:val="24"/>
          <w:lang w:val="fr-FR" w:eastAsia="fr-FR"/>
        </w:rPr>
        <w:tab/>
      </w:r>
      <w:r w:rsidRPr="00AC3144">
        <w:rPr>
          <w:rFonts w:ascii="Bookman Old Style" w:eastAsia="Times New Roman" w:hAnsi="Bookman Old Style" w:cs="Times New Roman"/>
          <w:sz w:val="24"/>
          <w:szCs w:val="24"/>
          <w:lang w:val="fr-FR" w:eastAsia="fr-FR"/>
        </w:rPr>
        <w:tab/>
      </w:r>
      <w:r w:rsidRPr="00AC3144">
        <w:rPr>
          <w:rFonts w:ascii="Bookman Old Style" w:eastAsia="Times New Roman" w:hAnsi="Bookman Old Style" w:cs="Times New Roman"/>
          <w:sz w:val="24"/>
          <w:szCs w:val="24"/>
          <w:lang w:val="fr-FR" w:eastAsia="fr-FR"/>
        </w:rPr>
        <w:tab/>
        <w:t>MFTPTMA, MCIT, MJS, MRPSC, MEDD) Tél : (222) 45 29 41 88-Fax (222) 45 29 73 04; Ilot V, Lot B 33</w:t>
      </w: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 Les  offres  doivent   comprendre</w:t>
      </w:r>
      <w:r w:rsidRPr="00AC3144">
        <w:rPr>
          <w:rFonts w:ascii="Bookman Old Style" w:eastAsia="Times New Roman" w:hAnsi="Bookman Old Style" w:cs="Times New Roman"/>
          <w:i/>
          <w:iCs/>
          <w:sz w:val="24"/>
          <w:szCs w:val="24"/>
          <w:lang w:val="fr-FR" w:eastAsia="fr-FR"/>
        </w:rPr>
        <w:t xml:space="preserve">  </w:t>
      </w:r>
      <w:r w:rsidRPr="00AC3144">
        <w:rPr>
          <w:rFonts w:ascii="Bookman Old Style" w:eastAsia="Times New Roman" w:hAnsi="Bookman Old Style" w:cs="Times New Roman"/>
          <w:sz w:val="24"/>
          <w:szCs w:val="24"/>
          <w:lang w:val="fr-FR" w:eastAsia="fr-FR"/>
        </w:rPr>
        <w:t xml:space="preserve"> une   garantie   de   soumission   d’un   montant   de </w:t>
      </w:r>
      <w:r w:rsidRPr="00AC3144">
        <w:rPr>
          <w:rFonts w:ascii="Bookman Old Style" w:eastAsia="Times New Roman" w:hAnsi="Bookman Old Style" w:cs="Times New Roman"/>
          <w:b/>
          <w:sz w:val="24"/>
          <w:szCs w:val="24"/>
          <w:lang w:val="fr-FR" w:eastAsia="fr-FR"/>
        </w:rPr>
        <w:t xml:space="preserve">3 000 000 N-UM (Trois millions de nouveaux </w:t>
      </w:r>
      <w:r w:rsidRPr="00AC3144">
        <w:rPr>
          <w:rFonts w:ascii="Bookman Old Style" w:eastAsia="Times New Roman" w:hAnsi="Bookman Old Style" w:cs="Times New Roman"/>
          <w:b/>
          <w:i/>
          <w:iCs/>
          <w:sz w:val="24"/>
          <w:szCs w:val="24"/>
          <w:lang w:val="fr-FR" w:eastAsia="fr-FR"/>
        </w:rPr>
        <w:t>Ouguiya),</w:t>
      </w:r>
      <w:r w:rsidRPr="00AC3144">
        <w:rPr>
          <w:rFonts w:ascii="Bookman Old Style" w:eastAsia="Times New Roman" w:hAnsi="Bookman Old Style" w:cs="Times New Roman"/>
          <w:i/>
          <w:iCs/>
          <w:sz w:val="24"/>
          <w:szCs w:val="24"/>
          <w:lang w:val="fr-FR" w:eastAsia="fr-FR"/>
        </w:rPr>
        <w:t xml:space="preserve"> </w:t>
      </w:r>
      <w:r w:rsidRPr="00AC3144">
        <w:rPr>
          <w:rFonts w:ascii="Bookman Old Style" w:eastAsia="Times New Roman" w:hAnsi="Bookman Old Style" w:cs="Times New Roman"/>
          <w:sz w:val="24"/>
          <w:szCs w:val="24"/>
          <w:lang w:val="fr-FR" w:eastAsia="fr-FR"/>
        </w:rPr>
        <w:t xml:space="preserve">ou un montant équivalent dans une monnaie librement convertible.    </w:t>
      </w:r>
    </w:p>
    <w:p w:rsidR="00AC3144" w:rsidRPr="00AC3144" w:rsidRDefault="00AC3144" w:rsidP="00AC3144">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AC3144">
        <w:rPr>
          <w:rFonts w:ascii="Bookman Old Style" w:eastAsia="Times New Roman" w:hAnsi="Bookman Old Style" w:cs="Times New Roman"/>
          <w:sz w:val="24"/>
          <w:szCs w:val="24"/>
          <w:lang w:val="fr-FR" w:eastAsia="fr-FR"/>
        </w:rPr>
        <w:t xml:space="preserve"> Les     offres     devront     demeurer     valides     pendant     une     durée de 90 jours, à compter de la date limite de dépôt des offres.</w:t>
      </w:r>
    </w:p>
    <w:p w:rsidR="00AC3144" w:rsidRPr="00AC3144" w:rsidRDefault="00AC3144" w:rsidP="00AC3144">
      <w:pPr>
        <w:widowControl w:val="0"/>
        <w:kinsoku w:val="0"/>
        <w:overflowPunct w:val="0"/>
        <w:autoSpaceDE w:val="0"/>
        <w:autoSpaceDN w:val="0"/>
        <w:adjustRightInd w:val="0"/>
        <w:spacing w:before="6" w:after="0" w:line="190" w:lineRule="exact"/>
        <w:rPr>
          <w:rFonts w:ascii="Bookman Old Style" w:eastAsia="Times New Roman" w:hAnsi="Bookman Old Style" w:cs="Times New Roman"/>
          <w:sz w:val="19"/>
          <w:szCs w:val="19"/>
          <w:lang w:val="fr-FR" w:eastAsia="fr-FR"/>
        </w:rPr>
      </w:pPr>
    </w:p>
    <w:p w:rsidR="00AC3144" w:rsidRPr="00AC3144" w:rsidRDefault="00AC3144" w:rsidP="00AC3144">
      <w:pPr>
        <w:widowControl w:val="0"/>
        <w:kinsoku w:val="0"/>
        <w:overflowPunct w:val="0"/>
        <w:autoSpaceDE w:val="0"/>
        <w:autoSpaceDN w:val="0"/>
        <w:adjustRightInd w:val="0"/>
        <w:spacing w:before="6" w:after="0" w:line="190" w:lineRule="exact"/>
        <w:rPr>
          <w:rFonts w:ascii="Bookman Old Style" w:eastAsia="Times New Roman" w:hAnsi="Bookman Old Style" w:cs="Times New Roman"/>
          <w:sz w:val="19"/>
          <w:szCs w:val="19"/>
          <w:lang w:val="fr-FR" w:eastAsia="fr-FR"/>
        </w:rPr>
      </w:pPr>
    </w:p>
    <w:p w:rsidR="00AC3144" w:rsidRPr="00AC3144" w:rsidRDefault="00AC3144" w:rsidP="00AC3144">
      <w:pPr>
        <w:widowControl w:val="0"/>
        <w:kinsoku w:val="0"/>
        <w:overflowPunct w:val="0"/>
        <w:autoSpaceDE w:val="0"/>
        <w:autoSpaceDN w:val="0"/>
        <w:adjustRightInd w:val="0"/>
        <w:spacing w:after="0" w:line="200" w:lineRule="exact"/>
        <w:rPr>
          <w:rFonts w:ascii="Bookman Old Style" w:eastAsia="Times New Roman" w:hAnsi="Bookman Old Style" w:cs="Times New Roman"/>
          <w:sz w:val="20"/>
          <w:szCs w:val="20"/>
          <w:lang w:val="fr-FR" w:eastAsia="fr-FR"/>
        </w:rPr>
      </w:pPr>
    </w:p>
    <w:p w:rsidR="00AC3144" w:rsidRPr="00AC3144" w:rsidRDefault="00AC3144" w:rsidP="00AC3144">
      <w:pPr>
        <w:widowControl w:val="0"/>
        <w:kinsoku w:val="0"/>
        <w:overflowPunct w:val="0"/>
        <w:autoSpaceDE w:val="0"/>
        <w:autoSpaceDN w:val="0"/>
        <w:adjustRightInd w:val="0"/>
        <w:spacing w:before="69" w:after="0" w:line="240" w:lineRule="auto"/>
        <w:ind w:left="3981"/>
        <w:jc w:val="right"/>
        <w:rPr>
          <w:rFonts w:ascii="Times New Roman" w:eastAsia="Times New Roman" w:hAnsi="Times New Roman" w:cs="Times New Roman"/>
          <w:b/>
          <w:i/>
          <w:iCs/>
          <w:sz w:val="20"/>
          <w:szCs w:val="20"/>
          <w:lang w:val="fr-FR" w:eastAsia="fr-FR"/>
        </w:rPr>
      </w:pPr>
      <w:proofErr w:type="spellStart"/>
      <w:r w:rsidRPr="00AC3144">
        <w:rPr>
          <w:rFonts w:ascii="Times New Roman" w:eastAsia="Times New Roman" w:hAnsi="Times New Roman" w:cs="Times New Roman"/>
          <w:b/>
          <w:i/>
          <w:iCs/>
          <w:sz w:val="20"/>
          <w:szCs w:val="20"/>
          <w:lang w:val="fr-FR" w:eastAsia="fr-FR"/>
        </w:rPr>
        <w:t>Maimouna</w:t>
      </w:r>
      <w:proofErr w:type="spellEnd"/>
      <w:r w:rsidRPr="00AC3144">
        <w:rPr>
          <w:rFonts w:ascii="Times New Roman" w:eastAsia="Times New Roman" w:hAnsi="Times New Roman" w:cs="Times New Roman"/>
          <w:b/>
          <w:i/>
          <w:iCs/>
          <w:sz w:val="20"/>
          <w:szCs w:val="20"/>
          <w:lang w:val="fr-FR" w:eastAsia="fr-FR"/>
        </w:rPr>
        <w:t xml:space="preserve"> MOHAMED TAGHI</w:t>
      </w:r>
    </w:p>
    <w:p w:rsidR="00AC3144" w:rsidRPr="00AC3144" w:rsidRDefault="00AC3144" w:rsidP="00AC3144">
      <w:pPr>
        <w:widowControl w:val="0"/>
        <w:kinsoku w:val="0"/>
        <w:overflowPunct w:val="0"/>
        <w:autoSpaceDE w:val="0"/>
        <w:autoSpaceDN w:val="0"/>
        <w:adjustRightInd w:val="0"/>
        <w:spacing w:before="69" w:after="0" w:line="240" w:lineRule="auto"/>
        <w:ind w:left="3981"/>
        <w:jc w:val="center"/>
        <w:rPr>
          <w:rFonts w:ascii="Times New Roman" w:eastAsia="Times New Roman" w:hAnsi="Times New Roman" w:cs="Times New Roman"/>
          <w:b/>
          <w:i/>
          <w:iCs/>
          <w:sz w:val="20"/>
          <w:szCs w:val="20"/>
          <w:lang w:val="fr-FR" w:eastAsia="fr-FR"/>
        </w:rPr>
      </w:pPr>
      <w:r w:rsidRPr="00AC3144">
        <w:rPr>
          <w:rFonts w:ascii="Times New Roman" w:eastAsia="Times New Roman" w:hAnsi="Times New Roman" w:cs="Times New Roman"/>
          <w:b/>
          <w:i/>
          <w:iCs/>
          <w:sz w:val="20"/>
          <w:szCs w:val="20"/>
          <w:lang w:val="fr-FR" w:eastAsia="fr-FR"/>
        </w:rPr>
        <w:t xml:space="preserve">                                                              Directrice des Projets </w:t>
      </w:r>
    </w:p>
    <w:p w:rsidR="00AC3144" w:rsidRPr="00AC3144" w:rsidRDefault="00AC3144" w:rsidP="00AC3144">
      <w:pPr>
        <w:widowControl w:val="0"/>
        <w:kinsoku w:val="0"/>
        <w:overflowPunct w:val="0"/>
        <w:autoSpaceDE w:val="0"/>
        <w:autoSpaceDN w:val="0"/>
        <w:adjustRightInd w:val="0"/>
        <w:spacing w:after="0" w:line="200" w:lineRule="exact"/>
        <w:ind w:left="7200"/>
        <w:rPr>
          <w:rFonts w:ascii="Bookman Old Style" w:eastAsia="Times New Roman" w:hAnsi="Bookman Old Style" w:cs="Times New Roman"/>
          <w:sz w:val="20"/>
          <w:szCs w:val="20"/>
          <w:lang w:eastAsia="fr-FR"/>
        </w:rPr>
      </w:pPr>
      <w:r w:rsidRPr="00AC3144">
        <w:rPr>
          <w:rFonts w:ascii="Times New Roman" w:eastAsia="Times New Roman" w:hAnsi="Times New Roman" w:cs="Times New Roman"/>
          <w:b/>
          <w:i/>
          <w:iCs/>
          <w:sz w:val="20"/>
          <w:szCs w:val="20"/>
          <w:lang w:eastAsia="fr-FR"/>
        </w:rPr>
        <w:t>Education et Formation</w:t>
      </w:r>
      <w:r w:rsidRPr="00AC3144" w:rsidDel="00D8446D">
        <w:rPr>
          <w:rFonts w:ascii="Bookman Old Style" w:eastAsia="Times New Roman" w:hAnsi="Bookman Old Style" w:cs="Times New Roman"/>
          <w:i/>
          <w:iCs/>
          <w:sz w:val="24"/>
          <w:szCs w:val="24"/>
          <w:lang w:eastAsia="fr-FR"/>
        </w:rPr>
        <w:t xml:space="preserve"> </w:t>
      </w:r>
    </w:p>
    <w:p w:rsidR="00AC3144" w:rsidRPr="00AC3144" w:rsidRDefault="00AC3144" w:rsidP="00AC3144">
      <w:pPr>
        <w:widowControl w:val="0"/>
        <w:kinsoku w:val="0"/>
        <w:overflowPunct w:val="0"/>
        <w:autoSpaceDE w:val="0"/>
        <w:autoSpaceDN w:val="0"/>
        <w:adjustRightInd w:val="0"/>
        <w:spacing w:after="0" w:line="200" w:lineRule="exact"/>
        <w:rPr>
          <w:rFonts w:ascii="Bookman Old Style" w:eastAsia="Times New Roman" w:hAnsi="Bookman Old Style" w:cs="Times New Roman"/>
          <w:sz w:val="20"/>
          <w:szCs w:val="20"/>
          <w:lang w:eastAsia="fr-FR"/>
        </w:rPr>
      </w:pPr>
      <w:r w:rsidRPr="00AC3144">
        <w:rPr>
          <w:rFonts w:ascii="Bookman Old Style" w:eastAsia="Times New Roman" w:hAnsi="Bookman Old Style" w:cs="Times New Roman"/>
          <w:sz w:val="20"/>
          <w:szCs w:val="20"/>
          <w:lang w:eastAsia="fr-FR"/>
        </w:rPr>
        <w:t xml:space="preserve"> </w:t>
      </w:r>
    </w:p>
    <w:sectPr w:rsidR="00AC3144" w:rsidRPr="00AC31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EB" w:rsidRDefault="00412FEB">
      <w:pPr>
        <w:spacing w:after="0" w:line="240" w:lineRule="auto"/>
      </w:pPr>
      <w:r>
        <w:separator/>
      </w:r>
    </w:p>
  </w:endnote>
  <w:endnote w:type="continuationSeparator" w:id="0">
    <w:p w:rsidR="00412FEB" w:rsidRDefault="0041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EB" w:rsidRDefault="00412FEB">
      <w:pPr>
        <w:spacing w:after="0" w:line="240" w:lineRule="auto"/>
      </w:pPr>
      <w:r>
        <w:separator/>
      </w:r>
    </w:p>
  </w:footnote>
  <w:footnote w:type="continuationSeparator" w:id="0">
    <w:p w:rsidR="00412FEB" w:rsidRDefault="00412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B7" w:rsidRPr="00AC3144" w:rsidRDefault="00AC3144" w:rsidP="0034675D">
    <w:pPr>
      <w:tabs>
        <w:tab w:val="left" w:pos="426"/>
        <w:tab w:val="left" w:pos="709"/>
      </w:tabs>
      <w:kinsoku w:val="0"/>
      <w:overflowPunct w:val="0"/>
      <w:ind w:right="26"/>
      <w:jc w:val="lowKashida"/>
      <w:rPr>
        <w:rFonts w:ascii="Arial Narrow" w:hAnsi="Arial Narrow" w:cs="Wide Latin"/>
        <w:i/>
        <w:sz w:val="16"/>
        <w:szCs w:val="16"/>
        <w:lang w:val="fr-FR"/>
      </w:rPr>
    </w:pPr>
    <w:r w:rsidRPr="00AC3144">
      <w:rPr>
        <w:rFonts w:ascii="Arial Narrow" w:hAnsi="Arial Narrow" w:cs="Wide Latin"/>
        <w:i/>
        <w:sz w:val="18"/>
        <w:szCs w:val="18"/>
        <w:lang w:val="fr-FR"/>
      </w:rPr>
      <w:t>DAOI N° 002DPEF/PNDSE/</w:t>
    </w:r>
    <w:r w:rsidR="0034675D">
      <w:rPr>
        <w:rFonts w:ascii="Arial Narrow" w:hAnsi="Arial Narrow" w:cs="Wide Latin"/>
        <w:i/>
        <w:sz w:val="18"/>
        <w:szCs w:val="18"/>
        <w:lang w:val="fr-FR"/>
      </w:rPr>
      <w:t>19</w:t>
    </w:r>
    <w:r w:rsidRPr="00AC3144">
      <w:rPr>
        <w:rFonts w:ascii="Arial Narrow" w:hAnsi="Arial Narrow" w:cs="Wide Latin"/>
        <w:sz w:val="18"/>
        <w:szCs w:val="18"/>
        <w:lang w:val="fr-FR"/>
      </w:rPr>
      <w:tab/>
      <w:t xml:space="preserve">   </w:t>
    </w:r>
    <w:r w:rsidRPr="00AC3144">
      <w:rPr>
        <w:rFonts w:ascii="Arial Narrow" w:hAnsi="Arial Narrow" w:cs="Wide Latin"/>
        <w:i/>
        <w:sz w:val="16"/>
        <w:szCs w:val="16"/>
        <w:lang w:val="fr-FR"/>
      </w:rPr>
      <w:t xml:space="preserve">Construction </w:t>
    </w:r>
    <w:r w:rsidRPr="00AC3144">
      <w:rPr>
        <w:rFonts w:ascii="Arial Narrow" w:hAnsi="Arial Narrow" w:cs="Wide Latin"/>
        <w:b/>
        <w:i/>
        <w:sz w:val="16"/>
        <w:szCs w:val="16"/>
        <w:lang w:val="fr-FR"/>
      </w:rPr>
      <w:t>de l’École d’Enseignement Technique et de Formation Professionnelle de Bâtiment et Travaux Publics</w:t>
    </w:r>
    <w:r w:rsidRPr="00AC3144">
      <w:rPr>
        <w:rFonts w:ascii="Arial Narrow" w:hAnsi="Arial Narrow" w:cs="Wide Latin"/>
        <w:i/>
        <w:sz w:val="16"/>
        <w:szCs w:val="16"/>
        <w:lang w:val="fr-FR"/>
      </w:rPr>
      <w:t xml:space="preserve"> de Nouakchott.</w:t>
    </w:r>
  </w:p>
  <w:p w:rsidR="009106B7" w:rsidRPr="00AC3144" w:rsidRDefault="00412FEB" w:rsidP="000C4A9A">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87B09"/>
    <w:multiLevelType w:val="singleLevel"/>
    <w:tmpl w:val="040C0001"/>
    <w:lvl w:ilvl="0">
      <w:start w:val="1"/>
      <w:numFmt w:val="bullet"/>
      <w:lvlText w:val=""/>
      <w:lvlJc w:val="left"/>
      <w:pPr>
        <w:ind w:left="720" w:hanging="360"/>
      </w:pPr>
      <w:rPr>
        <w:rFonts w:ascii="Symbol" w:hAnsi="Symbol" w:hint="default"/>
      </w:rPr>
    </w:lvl>
  </w:abstractNum>
  <w:abstractNum w:abstractNumId="1" w15:restartNumberingAfterBreak="0">
    <w:nsid w:val="35931647"/>
    <w:multiLevelType w:val="multilevel"/>
    <w:tmpl w:val="57D01A32"/>
    <w:lvl w:ilvl="0">
      <w:start w:val="1"/>
      <w:numFmt w:val="decimal"/>
      <w:lvlText w:val="%1."/>
      <w:lvlJc w:val="left"/>
      <w:pPr>
        <w:ind w:left="786" w:hanging="360"/>
      </w:pPr>
      <w:rPr>
        <w:rFonts w:hint="default"/>
      </w:rPr>
    </w:lvl>
    <w:lvl w:ilvl="1">
      <w:start w:val="4"/>
      <w:numFmt w:val="decimal"/>
      <w:isLgl/>
      <w:lvlText w:val="%1.%2"/>
      <w:lvlJc w:val="left"/>
      <w:pPr>
        <w:ind w:left="1586" w:hanging="750"/>
      </w:pPr>
      <w:rPr>
        <w:rFonts w:hint="default"/>
      </w:rPr>
    </w:lvl>
    <w:lvl w:ilvl="2">
      <w:start w:val="3"/>
      <w:numFmt w:val="decimal"/>
      <w:isLgl/>
      <w:lvlText w:val="%1.%2.%3"/>
      <w:lvlJc w:val="left"/>
      <w:pPr>
        <w:ind w:left="1854" w:hanging="750"/>
      </w:pPr>
      <w:rPr>
        <w:rFonts w:hint="default"/>
      </w:rPr>
    </w:lvl>
    <w:lvl w:ilvl="3">
      <w:start w:val="1"/>
      <w:numFmt w:val="decimal"/>
      <w:isLgl/>
      <w:lvlText w:val="%1.%2.%3.%4"/>
      <w:lvlJc w:val="left"/>
      <w:pPr>
        <w:ind w:left="2452"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348" w:hanging="1440"/>
      </w:pPr>
      <w:rPr>
        <w:rFonts w:hint="default"/>
      </w:rPr>
    </w:lvl>
    <w:lvl w:ilvl="6">
      <w:start w:val="1"/>
      <w:numFmt w:val="decimal"/>
      <w:isLgl/>
      <w:lvlText w:val="%1.%2.%3.%4.%5.%6.%7"/>
      <w:lvlJc w:val="left"/>
      <w:pPr>
        <w:ind w:left="3976" w:hanging="1800"/>
      </w:pPr>
      <w:rPr>
        <w:rFonts w:hint="default"/>
      </w:rPr>
    </w:lvl>
    <w:lvl w:ilvl="7">
      <w:start w:val="1"/>
      <w:numFmt w:val="decimal"/>
      <w:isLgl/>
      <w:lvlText w:val="%1.%2.%3.%4.%5.%6.%7.%8"/>
      <w:lvlJc w:val="left"/>
      <w:pPr>
        <w:ind w:left="4244" w:hanging="1800"/>
      </w:pPr>
      <w:rPr>
        <w:rFonts w:hint="default"/>
      </w:rPr>
    </w:lvl>
    <w:lvl w:ilvl="8">
      <w:start w:val="1"/>
      <w:numFmt w:val="decimal"/>
      <w:isLgl/>
      <w:lvlText w:val="%1.%2.%3.%4.%5.%6.%7.%8.%9"/>
      <w:lvlJc w:val="left"/>
      <w:pPr>
        <w:ind w:left="487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44"/>
    <w:rsid w:val="000C4615"/>
    <w:rsid w:val="0034675D"/>
    <w:rsid w:val="00412FEB"/>
    <w:rsid w:val="009F597E"/>
    <w:rsid w:val="00AC3144"/>
    <w:rsid w:val="00AD0C97"/>
    <w:rsid w:val="00D25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2F06FE7-0099-4820-935F-62F54FFE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3144"/>
    <w:pPr>
      <w:tabs>
        <w:tab w:val="center" w:pos="4680"/>
        <w:tab w:val="right" w:pos="9360"/>
      </w:tabs>
      <w:spacing w:after="0" w:line="240" w:lineRule="auto"/>
    </w:pPr>
  </w:style>
  <w:style w:type="character" w:customStyle="1" w:styleId="En-tteCar">
    <w:name w:val="En-tête Car"/>
    <w:basedOn w:val="Policepardfaut"/>
    <w:link w:val="En-tte"/>
    <w:uiPriority w:val="99"/>
    <w:rsid w:val="00AC3144"/>
  </w:style>
  <w:style w:type="paragraph" w:styleId="Pieddepage">
    <w:name w:val="footer"/>
    <w:basedOn w:val="Normal"/>
    <w:link w:val="PieddepageCar"/>
    <w:uiPriority w:val="99"/>
    <w:unhideWhenUsed/>
    <w:rsid w:val="003467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as@dpef.mr" TargetMode="External"/><Relationship Id="rId3" Type="http://schemas.openxmlformats.org/officeDocument/2006/relationships/settings" Target="settings.xml"/><Relationship Id="rId7" Type="http://schemas.openxmlformats.org/officeDocument/2006/relationships/hyperlink" Target="http://www.pmd.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7227</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GCG</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Riemersma, Pieter</dc:creator>
  <cp:lastModifiedBy>Didi Ould Mohamed Lemine</cp:lastModifiedBy>
  <cp:revision>2</cp:revision>
  <dcterms:created xsi:type="dcterms:W3CDTF">2019-07-19T10:54:00Z</dcterms:created>
  <dcterms:modified xsi:type="dcterms:W3CDTF">2019-07-19T10:54:00Z</dcterms:modified>
</cp:coreProperties>
</file>