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DB" w:rsidRPr="0065053C" w:rsidRDefault="00363ADB" w:rsidP="00363ADB">
      <w:r w:rsidRPr="0065053C">
        <w:t xml:space="preserve">AVIS À MANIFESTATION D’INTÉRÊT </w:t>
      </w:r>
    </w:p>
    <w:p w:rsidR="00363ADB" w:rsidRPr="0065053C" w:rsidRDefault="00363ADB" w:rsidP="00363ADB">
      <w:pPr>
        <w:tabs>
          <w:tab w:val="left" w:pos="0"/>
        </w:tabs>
        <w:jc w:val="center"/>
        <w:rPr>
          <w:rFonts w:asciiTheme="majorBidi" w:hAnsiTheme="majorBidi" w:cstheme="majorBidi"/>
        </w:rPr>
      </w:pPr>
      <w:r w:rsidRPr="0065053C">
        <w:rPr>
          <w:rFonts w:asciiTheme="majorBidi" w:hAnsiTheme="majorBidi" w:cstheme="majorBidi"/>
          <w:b/>
        </w:rPr>
        <w:t>(</w:t>
      </w:r>
      <w:r>
        <w:rPr>
          <w:rFonts w:asciiTheme="majorBidi" w:hAnsiTheme="majorBidi" w:cstheme="majorBidi"/>
          <w:b/>
        </w:rPr>
        <w:t>Consultant individuel</w:t>
      </w:r>
      <w:r w:rsidRPr="0065053C">
        <w:rPr>
          <w:rFonts w:asciiTheme="majorBidi" w:hAnsiTheme="majorBidi" w:cstheme="majorBidi"/>
          <w:b/>
        </w:rPr>
        <w:t>)</w:t>
      </w:r>
    </w:p>
    <w:p w:rsidR="00363ADB" w:rsidRPr="00A62447" w:rsidRDefault="00363ADB" w:rsidP="00363ADB">
      <w:pPr>
        <w:spacing w:after="0"/>
        <w:jc w:val="center"/>
        <w:rPr>
          <w:rFonts w:asciiTheme="majorBidi" w:hAnsiTheme="majorBidi" w:cstheme="majorBidi"/>
          <w:b/>
          <w:bCs/>
          <w:sz w:val="24"/>
          <w:szCs w:val="24"/>
        </w:rPr>
      </w:pPr>
      <w:r>
        <w:rPr>
          <w:rFonts w:asciiTheme="majorBidi" w:hAnsiTheme="majorBidi" w:cstheme="majorBidi"/>
          <w:b/>
          <w:bCs/>
          <w:sz w:val="24"/>
          <w:szCs w:val="24"/>
        </w:rPr>
        <w:t>R</w:t>
      </w:r>
      <w:r w:rsidRPr="00F24557">
        <w:rPr>
          <w:rFonts w:asciiTheme="majorBidi" w:hAnsiTheme="majorBidi" w:cstheme="majorBidi"/>
          <w:b/>
          <w:bCs/>
          <w:sz w:val="24"/>
          <w:szCs w:val="24"/>
        </w:rPr>
        <w:t>ecrutement d’un</w:t>
      </w:r>
      <w:r>
        <w:rPr>
          <w:rFonts w:asciiTheme="majorBidi" w:hAnsiTheme="majorBidi" w:cstheme="majorBidi"/>
          <w:b/>
          <w:bCs/>
          <w:sz w:val="24"/>
          <w:szCs w:val="24"/>
        </w:rPr>
        <w:t xml:space="preserve"> consultant individuel</w:t>
      </w:r>
      <w:r w:rsidRPr="00F24557">
        <w:rPr>
          <w:rFonts w:asciiTheme="majorBidi" w:hAnsiTheme="majorBidi" w:cstheme="majorBidi"/>
          <w:b/>
          <w:bCs/>
          <w:sz w:val="24"/>
          <w:szCs w:val="24"/>
        </w:rPr>
        <w:t xml:space="preserve"> pour </w:t>
      </w:r>
      <w:r w:rsidRPr="00A62447">
        <w:rPr>
          <w:rFonts w:asciiTheme="majorBidi" w:hAnsiTheme="majorBidi" w:cstheme="majorBidi"/>
          <w:b/>
          <w:bCs/>
          <w:sz w:val="24"/>
          <w:szCs w:val="24"/>
        </w:rPr>
        <w:t>assistance technique pour</w:t>
      </w:r>
    </w:p>
    <w:p w:rsidR="00363ADB" w:rsidRPr="00A62447" w:rsidRDefault="00363ADB" w:rsidP="00363ADB">
      <w:pPr>
        <w:spacing w:after="0"/>
        <w:jc w:val="center"/>
        <w:rPr>
          <w:rFonts w:asciiTheme="majorBidi" w:hAnsiTheme="majorBidi" w:cstheme="majorBidi"/>
          <w:b/>
          <w:bCs/>
          <w:sz w:val="24"/>
          <w:szCs w:val="24"/>
        </w:rPr>
      </w:pPr>
      <w:r w:rsidRPr="00A62447">
        <w:rPr>
          <w:rFonts w:asciiTheme="majorBidi" w:hAnsiTheme="majorBidi" w:cstheme="majorBidi"/>
          <w:b/>
          <w:bCs/>
          <w:sz w:val="24"/>
          <w:szCs w:val="24"/>
        </w:rPr>
        <w:t>"</w:t>
      </w:r>
      <w:r>
        <w:rPr>
          <w:rFonts w:asciiTheme="majorBidi" w:hAnsiTheme="majorBidi" w:cstheme="majorBidi"/>
          <w:b/>
          <w:bCs/>
          <w:sz w:val="24"/>
          <w:szCs w:val="24"/>
        </w:rPr>
        <w:t>A</w:t>
      </w:r>
      <w:r w:rsidRPr="00A62447">
        <w:rPr>
          <w:rFonts w:asciiTheme="majorBidi" w:hAnsiTheme="majorBidi" w:cstheme="majorBidi"/>
          <w:b/>
          <w:bCs/>
          <w:sz w:val="24"/>
          <w:szCs w:val="24"/>
        </w:rPr>
        <w:t>ppui à la conception, à la mise en œuvre et au suivi des</w:t>
      </w:r>
    </w:p>
    <w:p w:rsidR="00363ADB" w:rsidRPr="00A62447" w:rsidRDefault="00363ADB" w:rsidP="00363ADB">
      <w:pPr>
        <w:spacing w:after="0"/>
        <w:jc w:val="center"/>
        <w:rPr>
          <w:rFonts w:asciiTheme="majorBidi" w:hAnsiTheme="majorBidi" w:cstheme="majorBidi"/>
          <w:b/>
          <w:bCs/>
          <w:sz w:val="24"/>
          <w:szCs w:val="24"/>
        </w:rPr>
      </w:pPr>
      <w:r w:rsidRPr="00A62447">
        <w:rPr>
          <w:rFonts w:asciiTheme="majorBidi" w:hAnsiTheme="majorBidi" w:cstheme="majorBidi"/>
          <w:b/>
          <w:bCs/>
          <w:sz w:val="24"/>
          <w:szCs w:val="24"/>
        </w:rPr>
        <w:t>Projets d’Etablissements des Ecoles Normales des instituteurs en Mauritanie"</w:t>
      </w:r>
    </w:p>
    <w:p w:rsidR="00363ADB" w:rsidRDefault="00363ADB" w:rsidP="00363ADB">
      <w:pPr>
        <w:spacing w:before="240"/>
        <w:jc w:val="center"/>
        <w:rPr>
          <w:rFonts w:asciiTheme="majorBidi" w:hAnsiTheme="majorBidi" w:cstheme="majorBidi"/>
          <w:b/>
        </w:rPr>
      </w:pPr>
      <w:r w:rsidRPr="0065053C">
        <w:rPr>
          <w:rFonts w:asciiTheme="majorBidi" w:hAnsiTheme="majorBidi" w:cstheme="majorBidi"/>
          <w:b/>
          <w:bCs/>
          <w:spacing w:val="-2"/>
        </w:rPr>
        <w:t>Pays</w:t>
      </w:r>
      <w:r w:rsidRPr="0065053C">
        <w:rPr>
          <w:rFonts w:asciiTheme="majorBidi" w:hAnsiTheme="majorBidi" w:cstheme="majorBidi"/>
          <w:spacing w:val="-2"/>
        </w:rPr>
        <w:t xml:space="preserve"> : </w:t>
      </w:r>
      <w:r w:rsidRPr="0065053C">
        <w:rPr>
          <w:rFonts w:asciiTheme="majorBidi" w:hAnsiTheme="majorBidi" w:cstheme="majorBidi"/>
          <w:b/>
        </w:rPr>
        <w:t>République Islamique de Mauritanie</w:t>
      </w:r>
    </w:p>
    <w:p w:rsidR="00363ADB" w:rsidRDefault="00363ADB" w:rsidP="00363ADB">
      <w:pPr>
        <w:spacing w:before="240"/>
        <w:jc w:val="center"/>
        <w:rPr>
          <w:rFonts w:asciiTheme="majorBidi" w:hAnsiTheme="majorBidi" w:cstheme="majorBidi"/>
          <w:b/>
        </w:rPr>
      </w:pPr>
      <w:r>
        <w:rPr>
          <w:rFonts w:asciiTheme="majorBidi" w:hAnsiTheme="majorBidi" w:cstheme="majorBidi"/>
          <w:b/>
        </w:rPr>
        <w:t>Ministère des Affaires Economiques et de la Promotion des Secteurs Productifs</w:t>
      </w:r>
    </w:p>
    <w:p w:rsidR="00363ADB" w:rsidRPr="0065053C" w:rsidRDefault="00363ADB" w:rsidP="00363ADB">
      <w:pPr>
        <w:spacing w:before="240"/>
        <w:jc w:val="center"/>
        <w:rPr>
          <w:rFonts w:asciiTheme="majorBidi" w:hAnsiTheme="majorBidi" w:cstheme="majorBidi"/>
          <w:spacing w:val="-2"/>
        </w:rPr>
      </w:pPr>
      <w:r>
        <w:rPr>
          <w:rFonts w:asciiTheme="majorBidi" w:hAnsiTheme="majorBidi" w:cstheme="majorBidi"/>
          <w:b/>
        </w:rPr>
        <w:t>Direction des Projets Education et Formation</w:t>
      </w:r>
    </w:p>
    <w:p w:rsidR="00363ADB" w:rsidRPr="00797B70" w:rsidRDefault="00363ADB" w:rsidP="00363ADB">
      <w:pPr>
        <w:pStyle w:val="Titre10"/>
        <w:keepNext/>
        <w:keepLines/>
        <w:shd w:val="clear" w:color="auto" w:fill="auto"/>
        <w:spacing w:before="0" w:after="0" w:line="240" w:lineRule="auto"/>
        <w:rPr>
          <w:rFonts w:ascii="Times New Roman" w:eastAsia="Arial Unicode MS" w:hAnsi="Times New Roman" w:cs="Times New Roman"/>
          <w:sz w:val="24"/>
          <w:szCs w:val="24"/>
        </w:rPr>
      </w:pPr>
      <w:r w:rsidRPr="0065053C">
        <w:rPr>
          <w:rFonts w:asciiTheme="majorBidi" w:hAnsiTheme="majorBidi" w:cstheme="majorBidi"/>
          <w:i/>
          <w:iCs/>
          <w:spacing w:val="-2"/>
        </w:rPr>
        <w:t>Intitulé du Projet</w:t>
      </w:r>
      <w:r w:rsidRPr="0065053C">
        <w:rPr>
          <w:rFonts w:asciiTheme="majorBidi" w:hAnsiTheme="majorBidi" w:cstheme="majorBidi"/>
          <w:spacing w:val="-2"/>
        </w:rPr>
        <w:t xml:space="preserve"> : </w:t>
      </w:r>
      <w:r>
        <w:rPr>
          <w:rFonts w:ascii="Times New Roman" w:eastAsia="Arial Unicode MS" w:hAnsi="Times New Roman" w:cs="Times New Roman"/>
          <w:sz w:val="24"/>
          <w:szCs w:val="24"/>
        </w:rPr>
        <w:t>Projet d’Appui au Secteur de l’Education de Base II (PASEB II)</w:t>
      </w:r>
    </w:p>
    <w:p w:rsidR="00363ADB" w:rsidRPr="0065053C" w:rsidRDefault="00363ADB" w:rsidP="00363ADB">
      <w:pPr>
        <w:pStyle w:val="Corpsdetexte"/>
        <w:spacing w:before="240"/>
        <w:rPr>
          <w:rFonts w:asciiTheme="majorBidi" w:hAnsiTheme="majorBidi" w:cstheme="majorBidi"/>
        </w:rPr>
      </w:pPr>
      <w:r w:rsidRPr="0065053C">
        <w:rPr>
          <w:rFonts w:asciiTheme="majorBidi" w:hAnsiTheme="majorBidi" w:cstheme="majorBidi"/>
          <w:b/>
          <w:bCs/>
          <w:i/>
          <w:iCs/>
        </w:rPr>
        <w:t>Référence de l’accord de financement</w:t>
      </w:r>
      <w:r w:rsidRPr="0065053C">
        <w:rPr>
          <w:rFonts w:asciiTheme="majorBidi" w:hAnsiTheme="majorBidi" w:cstheme="majorBidi"/>
        </w:rPr>
        <w:t xml:space="preserve"> : </w:t>
      </w:r>
      <w:r>
        <w:rPr>
          <w:rFonts w:asciiTheme="majorBidi" w:hAnsiTheme="majorBidi" w:cstheme="majorBidi"/>
        </w:rPr>
        <w:t>GPE (IDA)</w:t>
      </w:r>
    </w:p>
    <w:p w:rsidR="00363ADB" w:rsidRPr="00AF1924" w:rsidRDefault="00363ADB" w:rsidP="00363ADB">
      <w:pPr>
        <w:spacing w:before="120"/>
        <w:jc w:val="both"/>
        <w:rPr>
          <w:rFonts w:asciiTheme="majorBidi" w:eastAsia="Times New Roman" w:hAnsiTheme="majorBidi" w:cstheme="majorBidi"/>
          <w:sz w:val="20"/>
          <w:szCs w:val="20"/>
        </w:rPr>
      </w:pPr>
      <w:r w:rsidRPr="00AF1924">
        <w:rPr>
          <w:rFonts w:asciiTheme="majorBidi" w:hAnsiTheme="majorBidi" w:cstheme="majorBidi"/>
          <w:sz w:val="20"/>
          <w:szCs w:val="20"/>
        </w:rPr>
        <w:t>Le Gouvernement de la République Islamique de Mauritanie a conclu, le 06 novembre 2020, des accords de dons pour le financement de la deuxième phase du Projet d’Appui au Secteur de l’Education de Base (PASEB II) avec l’Association Internationale de Développement (IDA) et le Partenariat Mondial pour l’Education (GPE) et ce, dans l’objectif d’améliorer la qualité de l’enseignement primaire et la prestation de services d’Education dans des Régions Sélectionnées.</w:t>
      </w:r>
    </w:p>
    <w:p w:rsidR="00363ADB" w:rsidRPr="00AF1924" w:rsidRDefault="00363ADB" w:rsidP="00363ADB">
      <w:pPr>
        <w:spacing w:before="240"/>
        <w:jc w:val="both"/>
        <w:rPr>
          <w:rFonts w:asciiTheme="majorBidi" w:hAnsiTheme="majorBidi" w:cstheme="majorBidi"/>
          <w:sz w:val="20"/>
          <w:szCs w:val="20"/>
        </w:rPr>
      </w:pPr>
      <w:r w:rsidRPr="00AF1924">
        <w:rPr>
          <w:rFonts w:asciiTheme="majorBidi" w:hAnsiTheme="majorBidi" w:cstheme="majorBidi"/>
          <w:sz w:val="20"/>
          <w:szCs w:val="20"/>
        </w:rPr>
        <w:t xml:space="preserve">En vue de renforcer l’efficacité des actions et des mesures tendant à améliorer la qualité du flux des sortants des </w:t>
      </w:r>
      <w:proofErr w:type="spellStart"/>
      <w:r w:rsidRPr="00AF1924">
        <w:rPr>
          <w:rFonts w:asciiTheme="majorBidi" w:hAnsiTheme="majorBidi" w:cstheme="majorBidi"/>
          <w:sz w:val="20"/>
          <w:szCs w:val="20"/>
        </w:rPr>
        <w:t>ENIs</w:t>
      </w:r>
      <w:proofErr w:type="spellEnd"/>
      <w:r w:rsidRPr="00AF1924">
        <w:rPr>
          <w:rFonts w:asciiTheme="majorBidi" w:hAnsiTheme="majorBidi" w:cstheme="majorBidi"/>
          <w:sz w:val="20"/>
          <w:szCs w:val="20"/>
        </w:rPr>
        <w:t>, la Direction des Projets Education – Formation, envisage de mobiliser les services d'un expert international pour accompagner le processus d'élaboration, de suivi et d'évaluation des projets pédagogiques des quatre</w:t>
      </w:r>
      <w:r>
        <w:rPr>
          <w:rFonts w:asciiTheme="majorBidi" w:hAnsiTheme="majorBidi" w:cstheme="majorBidi"/>
          <w:sz w:val="20"/>
          <w:szCs w:val="20"/>
        </w:rPr>
        <w:t xml:space="preserve"> </w:t>
      </w:r>
      <w:proofErr w:type="spellStart"/>
      <w:r w:rsidRPr="00AF1924">
        <w:rPr>
          <w:rFonts w:asciiTheme="majorBidi" w:hAnsiTheme="majorBidi" w:cstheme="majorBidi"/>
          <w:sz w:val="20"/>
          <w:szCs w:val="20"/>
        </w:rPr>
        <w:t>ENIs</w:t>
      </w:r>
      <w:proofErr w:type="spellEnd"/>
      <w:r w:rsidRPr="00AF1924">
        <w:rPr>
          <w:rFonts w:asciiTheme="majorBidi" w:hAnsiTheme="majorBidi" w:cstheme="majorBidi"/>
          <w:sz w:val="20"/>
          <w:szCs w:val="20"/>
        </w:rPr>
        <w:t xml:space="preserve"> du MENFTR. </w:t>
      </w:r>
    </w:p>
    <w:p w:rsidR="00363ADB" w:rsidRPr="00AF1924" w:rsidRDefault="00363ADB" w:rsidP="00363ADB">
      <w:pPr>
        <w:spacing w:before="120" w:after="120"/>
        <w:jc w:val="both"/>
        <w:rPr>
          <w:rFonts w:asciiTheme="majorBidi" w:eastAsia="Times New Roman" w:hAnsiTheme="majorBidi" w:cstheme="majorBidi"/>
          <w:b/>
          <w:bCs/>
          <w:sz w:val="20"/>
          <w:szCs w:val="20"/>
        </w:rPr>
      </w:pPr>
      <w:r w:rsidRPr="00AF1924">
        <w:rPr>
          <w:rFonts w:asciiTheme="majorBidi" w:hAnsiTheme="majorBidi" w:cstheme="majorBidi"/>
          <w:b/>
          <w:bCs/>
          <w:sz w:val="20"/>
          <w:szCs w:val="20"/>
        </w:rPr>
        <w:t>Objectif général :</w:t>
      </w:r>
    </w:p>
    <w:p w:rsidR="00363ADB" w:rsidRPr="00AF1924" w:rsidRDefault="00363ADB" w:rsidP="00363ADB">
      <w:pPr>
        <w:spacing w:before="120" w:after="120"/>
        <w:jc w:val="both"/>
        <w:rPr>
          <w:rFonts w:asciiTheme="majorBidi" w:hAnsiTheme="majorBidi" w:cstheme="majorBidi"/>
          <w:iCs/>
          <w:sz w:val="20"/>
          <w:szCs w:val="20"/>
        </w:rPr>
      </w:pPr>
      <w:r w:rsidRPr="00AF1924">
        <w:rPr>
          <w:rFonts w:asciiTheme="majorBidi" w:hAnsiTheme="majorBidi" w:cstheme="majorBidi"/>
          <w:iCs/>
          <w:sz w:val="20"/>
          <w:szCs w:val="20"/>
        </w:rPr>
        <w:t>L’objectif de l’assistance techniqu</w:t>
      </w:r>
      <w:bookmarkStart w:id="0" w:name="_GoBack"/>
      <w:bookmarkEnd w:id="0"/>
      <w:r w:rsidRPr="00AF1924">
        <w:rPr>
          <w:rFonts w:asciiTheme="majorBidi" w:hAnsiTheme="majorBidi" w:cstheme="majorBidi"/>
          <w:iCs/>
          <w:sz w:val="20"/>
          <w:szCs w:val="20"/>
        </w:rPr>
        <w:t xml:space="preserve">e est : i) d’appuyer la conception, la mise en œuvre et le suivi des PE (Projet d’Etablissement) dans les écoles normales des instituteurs ; et (ii) de capitaliser les expériences et tirer les leçons de façon à promouvoir un modèle rénové pour la formation initiale des enseignants dans les </w:t>
      </w:r>
      <w:proofErr w:type="spellStart"/>
      <w:r w:rsidRPr="00AF1924">
        <w:rPr>
          <w:rFonts w:asciiTheme="majorBidi" w:hAnsiTheme="majorBidi" w:cstheme="majorBidi"/>
          <w:iCs/>
          <w:sz w:val="20"/>
          <w:szCs w:val="20"/>
        </w:rPr>
        <w:t>ENIs</w:t>
      </w:r>
      <w:proofErr w:type="spellEnd"/>
      <w:r w:rsidRPr="00AF1924">
        <w:rPr>
          <w:rFonts w:asciiTheme="majorBidi" w:hAnsiTheme="majorBidi" w:cstheme="majorBidi"/>
          <w:iCs/>
          <w:sz w:val="20"/>
          <w:szCs w:val="20"/>
        </w:rPr>
        <w:t xml:space="preserve">. </w:t>
      </w:r>
    </w:p>
    <w:p w:rsidR="00363ADB" w:rsidRPr="00AF1924" w:rsidRDefault="00363ADB" w:rsidP="00363ADB">
      <w:pPr>
        <w:spacing w:before="120" w:after="120"/>
        <w:jc w:val="both"/>
        <w:rPr>
          <w:rFonts w:asciiTheme="majorBidi" w:hAnsiTheme="majorBidi" w:cstheme="majorBidi"/>
          <w:b/>
          <w:bCs/>
          <w:sz w:val="20"/>
          <w:szCs w:val="20"/>
        </w:rPr>
      </w:pPr>
      <w:r w:rsidRPr="00AF1924">
        <w:rPr>
          <w:rFonts w:asciiTheme="majorBidi" w:hAnsiTheme="majorBidi" w:cstheme="majorBidi"/>
          <w:b/>
          <w:bCs/>
          <w:sz w:val="20"/>
          <w:szCs w:val="20"/>
        </w:rPr>
        <w:t>Objectifs spécifiques :</w:t>
      </w:r>
    </w:p>
    <w:p w:rsidR="00363ADB" w:rsidRPr="00AF1924" w:rsidRDefault="00363ADB" w:rsidP="00363ADB">
      <w:pPr>
        <w:spacing w:before="120" w:after="120"/>
        <w:jc w:val="both"/>
        <w:rPr>
          <w:rFonts w:asciiTheme="majorBidi" w:hAnsiTheme="majorBidi" w:cstheme="majorBidi"/>
          <w:iCs/>
          <w:sz w:val="20"/>
          <w:szCs w:val="20"/>
        </w:rPr>
      </w:pPr>
      <w:r w:rsidRPr="00AF1924">
        <w:rPr>
          <w:rFonts w:asciiTheme="majorBidi" w:hAnsiTheme="majorBidi" w:cstheme="majorBidi"/>
          <w:iCs/>
          <w:sz w:val="20"/>
          <w:szCs w:val="20"/>
        </w:rPr>
        <w:t xml:space="preserve">Les objectifs spécifiques de cette assistance technique consistent à : (i) </w:t>
      </w:r>
      <w:r w:rsidRPr="00AF1924">
        <w:rPr>
          <w:rFonts w:asciiTheme="majorBidi" w:hAnsiTheme="majorBidi" w:cstheme="majorBidi"/>
          <w:sz w:val="20"/>
          <w:szCs w:val="20"/>
        </w:rPr>
        <w:t>Accompagner le processus d’élaboration de la politique du Ministère de l’Education Nationale en matière de projets pédagogiques</w:t>
      </w:r>
      <w:r w:rsidRPr="00AF1924">
        <w:rPr>
          <w:rFonts w:asciiTheme="majorBidi" w:hAnsiTheme="majorBidi" w:cstheme="majorBidi"/>
          <w:iCs/>
          <w:sz w:val="20"/>
          <w:szCs w:val="20"/>
        </w:rPr>
        <w:t xml:space="preserve"> ; (ii) </w:t>
      </w:r>
      <w:r w:rsidRPr="00AF1924">
        <w:rPr>
          <w:rFonts w:asciiTheme="majorBidi" w:hAnsiTheme="majorBidi" w:cstheme="majorBidi"/>
          <w:sz w:val="20"/>
          <w:szCs w:val="20"/>
        </w:rPr>
        <w:t xml:space="preserve">Elaborer les instruments pour les processus  d'élaboration, de mise en place et de suivi des projets (manuel d'orientation, procédures, guide de formation) </w:t>
      </w:r>
      <w:r w:rsidRPr="00AF1924">
        <w:rPr>
          <w:rFonts w:asciiTheme="majorBidi" w:hAnsiTheme="majorBidi" w:cstheme="majorBidi"/>
          <w:iCs/>
          <w:sz w:val="20"/>
          <w:szCs w:val="20"/>
        </w:rPr>
        <w:t xml:space="preserve">; (iii) </w:t>
      </w:r>
      <w:r w:rsidRPr="00AF1924">
        <w:rPr>
          <w:rFonts w:asciiTheme="majorBidi" w:hAnsiTheme="majorBidi" w:cstheme="majorBidi"/>
          <w:sz w:val="20"/>
          <w:szCs w:val="20"/>
        </w:rPr>
        <w:t xml:space="preserve">Assurer la formation des équipes projets du </w:t>
      </w:r>
      <w:r>
        <w:rPr>
          <w:rFonts w:asciiTheme="majorBidi" w:hAnsiTheme="majorBidi" w:cstheme="majorBidi"/>
          <w:sz w:val="20"/>
          <w:szCs w:val="20"/>
        </w:rPr>
        <w:t>Ministère</w:t>
      </w:r>
      <w:r w:rsidRPr="00AF1924">
        <w:rPr>
          <w:rFonts w:asciiTheme="majorBidi" w:hAnsiTheme="majorBidi" w:cstheme="majorBidi"/>
          <w:sz w:val="20"/>
          <w:szCs w:val="20"/>
        </w:rPr>
        <w:t xml:space="preserve"> de l’Education Nationale pour l'élaboration des projets ; (iv) Soutenir les ENI et les acteurs dans le processus d'élaboration</w:t>
      </w:r>
      <w:r w:rsidRPr="00AF1924">
        <w:rPr>
          <w:rFonts w:asciiTheme="majorBidi" w:hAnsiTheme="majorBidi" w:cstheme="majorBidi"/>
          <w:iCs/>
          <w:sz w:val="20"/>
          <w:szCs w:val="20"/>
        </w:rPr>
        <w:t xml:space="preserve"> ; et (v) </w:t>
      </w:r>
      <w:r w:rsidRPr="00AF1924">
        <w:rPr>
          <w:rFonts w:asciiTheme="majorBidi" w:hAnsiTheme="majorBidi" w:cstheme="majorBidi"/>
          <w:sz w:val="20"/>
          <w:szCs w:val="20"/>
        </w:rPr>
        <w:t>Assurer un suivi/évaluation annuel</w:t>
      </w:r>
      <w:r w:rsidRPr="00AF1924">
        <w:rPr>
          <w:rFonts w:asciiTheme="majorBidi" w:hAnsiTheme="majorBidi" w:cstheme="majorBidi"/>
          <w:iCs/>
          <w:sz w:val="20"/>
          <w:szCs w:val="20"/>
        </w:rPr>
        <w:t xml:space="preserve">. </w:t>
      </w:r>
    </w:p>
    <w:p w:rsidR="00363ADB" w:rsidRPr="00AF1924" w:rsidRDefault="00363ADB" w:rsidP="00363ADB">
      <w:pPr>
        <w:tabs>
          <w:tab w:val="left" w:pos="440"/>
        </w:tabs>
        <w:spacing w:before="120" w:after="120"/>
        <w:jc w:val="both"/>
        <w:rPr>
          <w:rFonts w:asciiTheme="majorBidi" w:hAnsiTheme="majorBidi" w:cstheme="majorBidi"/>
          <w:sz w:val="20"/>
          <w:szCs w:val="20"/>
          <w:lang w:bidi="en-US"/>
        </w:rPr>
      </w:pPr>
      <w:r w:rsidRPr="00AF1924">
        <w:rPr>
          <w:rFonts w:asciiTheme="majorBidi" w:hAnsiTheme="majorBidi" w:cstheme="majorBidi"/>
          <w:iCs/>
          <w:sz w:val="20"/>
          <w:szCs w:val="20"/>
        </w:rPr>
        <w:t xml:space="preserve">L’assistance technique a pour objectifs également de: (i) faciliter l’animation </w:t>
      </w:r>
      <w:r w:rsidRPr="00AF1924">
        <w:rPr>
          <w:rFonts w:asciiTheme="majorBidi" w:hAnsiTheme="majorBidi" w:cstheme="majorBidi"/>
          <w:sz w:val="20"/>
          <w:szCs w:val="20"/>
          <w:lang w:bidi="en-US"/>
        </w:rPr>
        <w:t xml:space="preserve"> des Communautés de Pratiques Professionnelles (CPP) entre les </w:t>
      </w:r>
      <w:proofErr w:type="spellStart"/>
      <w:r w:rsidRPr="00AF1924">
        <w:rPr>
          <w:rFonts w:asciiTheme="majorBidi" w:hAnsiTheme="majorBidi" w:cstheme="majorBidi"/>
          <w:sz w:val="20"/>
          <w:szCs w:val="20"/>
          <w:lang w:bidi="en-US"/>
        </w:rPr>
        <w:t>ENIs</w:t>
      </w:r>
      <w:proofErr w:type="spellEnd"/>
      <w:r w:rsidRPr="00AF1924">
        <w:rPr>
          <w:rFonts w:asciiTheme="majorBidi" w:hAnsiTheme="majorBidi" w:cstheme="majorBidi"/>
          <w:sz w:val="20"/>
          <w:szCs w:val="20"/>
          <w:lang w:bidi="en-US"/>
        </w:rPr>
        <w:t xml:space="preserve"> afin de constituer un réseau de partage efficient des expériences ; (ii) capitaliser ces expériences afin de dégager les orientations et d’identifier les innovations permettant une rénovation de la pédagogie, de l’organisation et de la gestion dans les </w:t>
      </w:r>
      <w:proofErr w:type="spellStart"/>
      <w:r w:rsidRPr="00AF1924">
        <w:rPr>
          <w:rFonts w:asciiTheme="majorBidi" w:hAnsiTheme="majorBidi" w:cstheme="majorBidi"/>
          <w:sz w:val="20"/>
          <w:szCs w:val="20"/>
          <w:lang w:bidi="en-US"/>
        </w:rPr>
        <w:t>ENIs</w:t>
      </w:r>
      <w:proofErr w:type="spellEnd"/>
      <w:r w:rsidRPr="00AF1924">
        <w:rPr>
          <w:rFonts w:asciiTheme="majorBidi" w:hAnsiTheme="majorBidi" w:cstheme="majorBidi"/>
          <w:sz w:val="20"/>
          <w:szCs w:val="20"/>
          <w:lang w:bidi="en-US"/>
        </w:rPr>
        <w:t xml:space="preserve"> ; et (iii) faciliter la réflexion sur les moyens permettant de rendre pérenne la démarche de projet d’établissement.  </w:t>
      </w:r>
    </w:p>
    <w:p w:rsidR="00363ADB" w:rsidRPr="00AF1924" w:rsidRDefault="00363ADB" w:rsidP="00363ADB">
      <w:pPr>
        <w:spacing w:before="240"/>
        <w:jc w:val="both"/>
        <w:rPr>
          <w:rFonts w:asciiTheme="majorBidi" w:hAnsiTheme="majorBidi" w:cstheme="majorBidi"/>
          <w:sz w:val="20"/>
          <w:szCs w:val="20"/>
        </w:rPr>
      </w:pPr>
      <w:r w:rsidRPr="00AF1924">
        <w:rPr>
          <w:rFonts w:asciiTheme="majorBidi" w:hAnsiTheme="majorBidi" w:cstheme="majorBidi"/>
          <w:sz w:val="20"/>
          <w:szCs w:val="20"/>
        </w:rPr>
        <w:t>La durée de la  prestation est de 100 jours/H</w:t>
      </w:r>
    </w:p>
    <w:p w:rsidR="00363ADB" w:rsidRDefault="00363ADB" w:rsidP="00363ADB">
      <w:pPr>
        <w:pStyle w:val="Grillemoyenne21"/>
        <w:spacing w:before="240"/>
        <w:jc w:val="both"/>
        <w:rPr>
          <w:spacing w:val="-2"/>
          <w:sz w:val="20"/>
          <w:szCs w:val="20"/>
        </w:rPr>
      </w:pPr>
      <w:r w:rsidRPr="00AF1924">
        <w:rPr>
          <w:spacing w:val="-2"/>
          <w:sz w:val="20"/>
          <w:szCs w:val="20"/>
        </w:rPr>
        <w:t xml:space="preserve">La Direction des Projets Education et Formation (DPEF), invite les Consultants à présenter leur candidature en vue de fournir les services décrits ci-dessus. Les </w:t>
      </w:r>
      <w:proofErr w:type="spellStart"/>
      <w:r w:rsidRPr="00AF1924">
        <w:rPr>
          <w:spacing w:val="-2"/>
          <w:sz w:val="20"/>
          <w:szCs w:val="20"/>
        </w:rPr>
        <w:t>consultantsintéressés</w:t>
      </w:r>
      <w:proofErr w:type="spellEnd"/>
      <w:r w:rsidRPr="00AF1924">
        <w:rPr>
          <w:spacing w:val="-2"/>
          <w:sz w:val="20"/>
          <w:szCs w:val="20"/>
        </w:rPr>
        <w:t xml:space="preserve"> doivent produire les informations sur leur capacité et expérience démontrant qu’ils sont qualifiés pour les prestations (documentation, référence de prestations similaires, expérience dans des missions comparables, etc.). </w:t>
      </w:r>
    </w:p>
    <w:p w:rsidR="00363ADB" w:rsidRDefault="00363ADB" w:rsidP="00363ADB">
      <w:pPr>
        <w:pStyle w:val="Grillemoyenne21"/>
        <w:spacing w:before="240"/>
        <w:jc w:val="both"/>
        <w:rPr>
          <w:spacing w:val="-2"/>
          <w:sz w:val="20"/>
          <w:szCs w:val="20"/>
        </w:rPr>
      </w:pPr>
    </w:p>
    <w:p w:rsidR="00363ADB" w:rsidRDefault="00363ADB" w:rsidP="00363ADB">
      <w:pPr>
        <w:pStyle w:val="Grillemoyenne21"/>
        <w:spacing w:before="240"/>
        <w:jc w:val="both"/>
        <w:rPr>
          <w:spacing w:val="-2"/>
          <w:sz w:val="20"/>
          <w:szCs w:val="20"/>
        </w:rPr>
      </w:pPr>
    </w:p>
    <w:p w:rsidR="00363ADB" w:rsidRPr="00AF1924" w:rsidRDefault="00363ADB" w:rsidP="00363ADB">
      <w:pPr>
        <w:pStyle w:val="Grillemoyenne21"/>
        <w:spacing w:before="240"/>
        <w:jc w:val="both"/>
        <w:rPr>
          <w:spacing w:val="-2"/>
          <w:sz w:val="20"/>
          <w:szCs w:val="20"/>
        </w:rPr>
      </w:pPr>
    </w:p>
    <w:p w:rsidR="00363ADB" w:rsidRPr="00AF1924" w:rsidRDefault="00363ADB" w:rsidP="00363ADB">
      <w:pPr>
        <w:pBdr>
          <w:bottom w:val="single" w:sz="4" w:space="1" w:color="4F81BD"/>
        </w:pBdr>
        <w:shd w:val="clear" w:color="auto" w:fill="D9D9D9"/>
        <w:spacing w:after="160" w:line="256" w:lineRule="auto"/>
        <w:ind w:left="360"/>
        <w:outlineLvl w:val="0"/>
        <w:rPr>
          <w:rFonts w:asciiTheme="majorBidi" w:eastAsia="Calibri" w:hAnsiTheme="majorBidi" w:cstheme="majorBidi"/>
          <w:b/>
          <w:sz w:val="20"/>
          <w:szCs w:val="20"/>
        </w:rPr>
      </w:pPr>
      <w:bookmarkStart w:id="1" w:name="_Toc500170888"/>
      <w:bookmarkStart w:id="2" w:name="_Toc495490075"/>
      <w:bookmarkStart w:id="3" w:name="_Toc437878819"/>
      <w:bookmarkStart w:id="4" w:name="_Toc508002662"/>
      <w:bookmarkStart w:id="5" w:name="_Toc56515480"/>
      <w:r w:rsidRPr="00AF1924">
        <w:rPr>
          <w:rFonts w:asciiTheme="majorBidi" w:eastAsia="Calibri" w:hAnsiTheme="majorBidi" w:cstheme="majorBidi"/>
          <w:b/>
          <w:sz w:val="20"/>
          <w:szCs w:val="20"/>
          <w:lang w:eastAsia="en-US"/>
        </w:rPr>
        <w:t>Profils r</w:t>
      </w:r>
      <w:r w:rsidRPr="00AF1924">
        <w:rPr>
          <w:rFonts w:asciiTheme="majorBidi" w:eastAsia="Calibri" w:hAnsiTheme="majorBidi" w:cstheme="majorBidi"/>
          <w:b/>
          <w:sz w:val="20"/>
          <w:szCs w:val="20"/>
        </w:rPr>
        <w:t>equis</w:t>
      </w:r>
      <w:bookmarkEnd w:id="1"/>
      <w:bookmarkEnd w:id="2"/>
      <w:bookmarkEnd w:id="3"/>
      <w:bookmarkEnd w:id="4"/>
      <w:bookmarkEnd w:id="5"/>
    </w:p>
    <w:p w:rsidR="00363ADB" w:rsidRPr="00AF1924" w:rsidRDefault="00363ADB" w:rsidP="00363ADB">
      <w:pPr>
        <w:spacing w:before="120" w:after="120"/>
        <w:jc w:val="both"/>
        <w:rPr>
          <w:rFonts w:asciiTheme="majorBidi" w:hAnsiTheme="majorBidi" w:cstheme="majorBidi"/>
          <w:sz w:val="20"/>
          <w:szCs w:val="20"/>
        </w:rPr>
      </w:pPr>
      <w:r w:rsidRPr="00AF1924">
        <w:rPr>
          <w:rFonts w:asciiTheme="majorBidi" w:hAnsiTheme="majorBidi" w:cstheme="majorBidi"/>
          <w:sz w:val="20"/>
          <w:szCs w:val="20"/>
        </w:rPr>
        <w:t>Les missions relatives à la réalisation de cette assistance technique nécessitent la mobilisation d’une assistance technique, dotée d’une expérience pointue. Le prestataire soumissionnaire doit montrer et justifier son expérience dans l’assistance technique au montage et au suivi de la mise en œuvre de projets similaires ainsi que dans la conduite de processus participatifs dans le secteur d’éducation.</w:t>
      </w:r>
    </w:p>
    <w:p w:rsidR="00363ADB" w:rsidRPr="00AF1924" w:rsidRDefault="00363ADB" w:rsidP="00363ADB">
      <w:pPr>
        <w:numPr>
          <w:ilvl w:val="0"/>
          <w:numId w:val="1"/>
        </w:numPr>
        <w:spacing w:before="120" w:after="120" w:line="256" w:lineRule="auto"/>
        <w:ind w:left="284" w:hanging="284"/>
        <w:jc w:val="both"/>
        <w:rPr>
          <w:rFonts w:asciiTheme="majorBidi" w:hAnsiTheme="majorBidi" w:cstheme="majorBidi"/>
          <w:sz w:val="20"/>
          <w:szCs w:val="20"/>
          <w:u w:val="single"/>
        </w:rPr>
      </w:pPr>
      <w:r w:rsidRPr="00AF1924">
        <w:rPr>
          <w:rFonts w:asciiTheme="majorBidi" w:hAnsiTheme="majorBidi" w:cstheme="majorBidi"/>
          <w:b/>
          <w:sz w:val="20"/>
          <w:szCs w:val="20"/>
        </w:rPr>
        <w:t>Expert(e) spécialiste en éducation formation </w:t>
      </w:r>
      <w:proofErr w:type="gramStart"/>
      <w:r w:rsidRPr="00AF1924">
        <w:rPr>
          <w:rFonts w:asciiTheme="majorBidi" w:hAnsiTheme="majorBidi" w:cstheme="majorBidi"/>
          <w:b/>
          <w:sz w:val="20"/>
          <w:szCs w:val="20"/>
        </w:rPr>
        <w:t>:</w:t>
      </w:r>
      <w:r w:rsidRPr="00AF1924">
        <w:rPr>
          <w:rFonts w:asciiTheme="majorBidi" w:hAnsiTheme="majorBidi" w:cstheme="majorBidi"/>
          <w:sz w:val="20"/>
          <w:szCs w:val="20"/>
        </w:rPr>
        <w:t>qualifié</w:t>
      </w:r>
      <w:proofErr w:type="gramEnd"/>
      <w:r w:rsidRPr="00AF1924">
        <w:rPr>
          <w:rFonts w:asciiTheme="majorBidi" w:hAnsiTheme="majorBidi" w:cstheme="majorBidi"/>
          <w:sz w:val="20"/>
          <w:szCs w:val="20"/>
        </w:rPr>
        <w:t xml:space="preserve"> dans les domaines de </w:t>
      </w:r>
      <w:proofErr w:type="spellStart"/>
      <w:r w:rsidRPr="00AF1924">
        <w:rPr>
          <w:rFonts w:asciiTheme="majorBidi" w:hAnsiTheme="majorBidi" w:cstheme="majorBidi"/>
          <w:sz w:val="20"/>
          <w:szCs w:val="20"/>
        </w:rPr>
        <w:t>la</w:t>
      </w:r>
      <w:r w:rsidRPr="00AF1924">
        <w:rPr>
          <w:rFonts w:asciiTheme="majorBidi" w:eastAsia="Calibri" w:hAnsiTheme="majorBidi" w:cstheme="majorBidi"/>
          <w:sz w:val="20"/>
          <w:szCs w:val="20"/>
          <w:lang w:eastAsia="en-US"/>
        </w:rPr>
        <w:t>gestion</w:t>
      </w:r>
      <w:proofErr w:type="spellEnd"/>
      <w:r w:rsidRPr="00AF1924">
        <w:rPr>
          <w:rFonts w:asciiTheme="majorBidi" w:eastAsia="Calibri" w:hAnsiTheme="majorBidi" w:cstheme="majorBidi"/>
          <w:sz w:val="20"/>
          <w:szCs w:val="20"/>
          <w:lang w:eastAsia="en-US"/>
        </w:rPr>
        <w:t xml:space="preserve"> de projet axé sur les r</w:t>
      </w:r>
      <w:r w:rsidRPr="00AF1924">
        <w:rPr>
          <w:rFonts w:asciiTheme="majorBidi" w:hAnsiTheme="majorBidi" w:cstheme="majorBidi"/>
          <w:sz w:val="20"/>
          <w:szCs w:val="20"/>
        </w:rPr>
        <w:t xml:space="preserve">ésultats, de gestion budgétaire/analyse des coûts, d’informatisation des processus de la gestion, d’évaluation et suivi des indicateurs de performance (Elaboration des rapports de suivi) et de gestion des établissements scolaires, </w:t>
      </w:r>
      <w:r w:rsidRPr="00AF1924">
        <w:rPr>
          <w:rFonts w:asciiTheme="majorBidi" w:eastAsia="Calibri" w:hAnsiTheme="majorBidi" w:cstheme="majorBidi"/>
          <w:sz w:val="20"/>
          <w:szCs w:val="20"/>
          <w:lang w:eastAsia="en-US"/>
        </w:rPr>
        <w:t xml:space="preserve">avec une expérience pertinente de </w:t>
      </w:r>
      <w:r w:rsidRPr="00AF1924">
        <w:rPr>
          <w:rFonts w:asciiTheme="majorBidi" w:eastAsia="Calibri" w:hAnsiTheme="majorBidi" w:cstheme="majorBidi"/>
          <w:bCs/>
          <w:sz w:val="20"/>
          <w:szCs w:val="20"/>
          <w:lang w:eastAsia="en-US"/>
        </w:rPr>
        <w:t>plus de 10 ans</w:t>
      </w:r>
      <w:r w:rsidRPr="00AF1924">
        <w:rPr>
          <w:rFonts w:asciiTheme="majorBidi" w:eastAsia="Calibri" w:hAnsiTheme="majorBidi" w:cstheme="majorBidi"/>
          <w:sz w:val="20"/>
          <w:szCs w:val="20"/>
          <w:lang w:eastAsia="en-US"/>
        </w:rPr>
        <w:t xml:space="preserve">. Une expérience confirmée en tant que gestionnaire d’un établissement de formation initiale des enseignants est souhaitable. dans la conception, la gestion et le suivi et évaluation de </w:t>
      </w:r>
      <w:proofErr w:type="gramStart"/>
      <w:r w:rsidRPr="00AF1924">
        <w:rPr>
          <w:rFonts w:asciiTheme="majorBidi" w:eastAsia="Calibri" w:hAnsiTheme="majorBidi" w:cstheme="majorBidi"/>
          <w:sz w:val="20"/>
          <w:szCs w:val="20"/>
          <w:lang w:eastAsia="en-US"/>
        </w:rPr>
        <w:t>programmes</w:t>
      </w:r>
      <w:r w:rsidRPr="00AF1924">
        <w:rPr>
          <w:rFonts w:asciiTheme="majorBidi" w:hAnsiTheme="majorBidi" w:cstheme="majorBidi"/>
          <w:sz w:val="20"/>
          <w:szCs w:val="20"/>
        </w:rPr>
        <w:t xml:space="preserve"> .</w:t>
      </w:r>
      <w:proofErr w:type="gramEnd"/>
      <w:r w:rsidRPr="00AF1924">
        <w:rPr>
          <w:rFonts w:asciiTheme="majorBidi" w:hAnsiTheme="majorBidi" w:cstheme="majorBidi"/>
          <w:sz w:val="20"/>
          <w:szCs w:val="20"/>
        </w:rPr>
        <w:t xml:space="preserve"> le soumissionnaire doit justifier en plus d’une expérience confirmée </w:t>
      </w:r>
      <w:r w:rsidRPr="00AF1924">
        <w:rPr>
          <w:rFonts w:asciiTheme="majorBidi" w:eastAsia="Calibri" w:hAnsiTheme="majorBidi" w:cstheme="majorBidi"/>
          <w:sz w:val="20"/>
          <w:szCs w:val="20"/>
          <w:lang w:eastAsia="en-US"/>
        </w:rPr>
        <w:t xml:space="preserve">dans la conception, la gestion et le suivi et évaluation de projets éducatifs. </w:t>
      </w:r>
      <w:r w:rsidRPr="00AF1924">
        <w:rPr>
          <w:rFonts w:asciiTheme="majorBidi" w:hAnsiTheme="majorBidi" w:cstheme="majorBidi"/>
          <w:sz w:val="20"/>
          <w:szCs w:val="20"/>
        </w:rPr>
        <w:t>Ayant un d</w:t>
      </w:r>
      <w:r w:rsidRPr="00AF1924">
        <w:rPr>
          <w:rFonts w:asciiTheme="majorBidi" w:eastAsia="Calibri" w:hAnsiTheme="majorBidi" w:cstheme="majorBidi"/>
          <w:sz w:val="20"/>
          <w:szCs w:val="20"/>
          <w:lang w:eastAsia="en-US"/>
        </w:rPr>
        <w:t xml:space="preserve">iplôme universitaire </w:t>
      </w:r>
      <w:r w:rsidRPr="00AF1924">
        <w:rPr>
          <w:rFonts w:asciiTheme="majorBidi" w:hAnsiTheme="majorBidi" w:cstheme="majorBidi"/>
          <w:sz w:val="20"/>
          <w:szCs w:val="20"/>
        </w:rPr>
        <w:t xml:space="preserve">au minimum de niveau </w:t>
      </w:r>
      <w:r w:rsidRPr="00AF1924">
        <w:rPr>
          <w:rFonts w:asciiTheme="majorBidi" w:eastAsia="Calibri" w:hAnsiTheme="majorBidi" w:cstheme="majorBidi"/>
          <w:sz w:val="20"/>
          <w:szCs w:val="20"/>
          <w:lang w:eastAsia="en-US"/>
        </w:rPr>
        <w:t>baccalauréat plus cinq ans dans les disciplines suivantes : éducation, administration publique, économie ou autres diplômes équivalents. La maîtrise de l’arabe et du français est obligatoire et celle de l’anglais serait un atout.</w:t>
      </w:r>
    </w:p>
    <w:p w:rsidR="00363ADB" w:rsidRPr="00AF1924" w:rsidRDefault="00363ADB" w:rsidP="00363ADB">
      <w:pPr>
        <w:spacing w:after="0" w:line="240" w:lineRule="auto"/>
        <w:jc w:val="both"/>
        <w:rPr>
          <w:spacing w:val="-2"/>
          <w:sz w:val="20"/>
          <w:szCs w:val="20"/>
        </w:rPr>
      </w:pPr>
    </w:p>
    <w:p w:rsidR="00363ADB" w:rsidRPr="00AF1924" w:rsidRDefault="00363ADB" w:rsidP="00363ADB">
      <w:pPr>
        <w:spacing w:after="0" w:line="240" w:lineRule="auto"/>
        <w:jc w:val="both"/>
        <w:rPr>
          <w:rFonts w:asciiTheme="majorBidi" w:hAnsiTheme="majorBidi" w:cstheme="majorBidi"/>
          <w:sz w:val="20"/>
          <w:szCs w:val="20"/>
        </w:rPr>
      </w:pPr>
      <w:r w:rsidRPr="00AF1924">
        <w:rPr>
          <w:rFonts w:asciiTheme="majorBidi" w:hAnsiTheme="majorBidi" w:cstheme="majorBidi"/>
          <w:sz w:val="20"/>
          <w:szCs w:val="20"/>
        </w:rPr>
        <w:t>Les critères d’éligibilité, l’établissement de la liste restreinte et la procédure de sélection seront conforment à la Sélection  des consultants individuels, telle que décrite dans le Règlement de Passation des Marchés de la Banque mondiale pour les Emprunteurs sollicitant le Financement de Projets d’Investissement (Fournitures, Travaux, Services Autres que des Services de Consultants et Services de Consultants - Juillet 2016 Révisions Novembre 2017 et Août 2018).</w:t>
      </w:r>
    </w:p>
    <w:p w:rsidR="00363ADB" w:rsidRPr="00AF1924" w:rsidRDefault="00363ADB" w:rsidP="00363ADB">
      <w:pPr>
        <w:pStyle w:val="Grillemoyenne21"/>
        <w:spacing w:before="240"/>
        <w:jc w:val="both"/>
        <w:rPr>
          <w:spacing w:val="-2"/>
          <w:sz w:val="20"/>
          <w:szCs w:val="20"/>
        </w:rPr>
      </w:pPr>
      <w:r w:rsidRPr="00AF1924">
        <w:rPr>
          <w:spacing w:val="-2"/>
          <w:sz w:val="20"/>
          <w:szCs w:val="20"/>
        </w:rPr>
        <w:t>Les consultants individuels intéressés peuvent obtenir des informations supplémentaires à l'adresse mentionnée ci-dessous aux heures d’ouverture de bureaux suivantes : 09 :00  à 16 :00 heures de l’après Midi (Heure GMT), pendant les jours ouvrables.</w:t>
      </w:r>
    </w:p>
    <w:p w:rsidR="00363ADB" w:rsidRPr="00AF1924" w:rsidRDefault="00363ADB" w:rsidP="00363ADB">
      <w:pPr>
        <w:pStyle w:val="Grillemoyenne21"/>
        <w:jc w:val="both"/>
        <w:rPr>
          <w:spacing w:val="-2"/>
          <w:sz w:val="20"/>
          <w:szCs w:val="20"/>
        </w:rPr>
      </w:pPr>
    </w:p>
    <w:p w:rsidR="00363ADB" w:rsidRPr="00AF1924" w:rsidRDefault="00363ADB" w:rsidP="00363ADB">
      <w:pPr>
        <w:spacing w:after="0"/>
        <w:rPr>
          <w:rFonts w:asciiTheme="majorBidi" w:hAnsiTheme="majorBidi" w:cstheme="majorBidi"/>
          <w:b/>
          <w:bCs/>
          <w:i/>
          <w:sz w:val="20"/>
          <w:szCs w:val="20"/>
        </w:rPr>
      </w:pPr>
      <w:r w:rsidRPr="00AF1924">
        <w:rPr>
          <w:spacing w:val="-2"/>
          <w:sz w:val="20"/>
          <w:szCs w:val="20"/>
        </w:rPr>
        <w:t xml:space="preserve">Les expressions d'intérêt doivent être déposées sous </w:t>
      </w:r>
      <w:r w:rsidRPr="00AF1924">
        <w:rPr>
          <w:b/>
          <w:spacing w:val="-2"/>
          <w:sz w:val="20"/>
          <w:szCs w:val="20"/>
        </w:rPr>
        <w:t xml:space="preserve">format papier </w:t>
      </w:r>
      <w:r w:rsidRPr="00AF1924">
        <w:rPr>
          <w:spacing w:val="-2"/>
          <w:sz w:val="20"/>
          <w:szCs w:val="20"/>
        </w:rPr>
        <w:t xml:space="preserve">à l'adresse mentionnée ci-dessous au plus </w:t>
      </w:r>
      <w:r w:rsidRPr="0061195B">
        <w:rPr>
          <w:spacing w:val="-2"/>
          <w:sz w:val="20"/>
          <w:szCs w:val="20"/>
        </w:rPr>
        <w:t xml:space="preserve">tard, </w:t>
      </w:r>
      <w:r w:rsidRPr="0061195B">
        <w:rPr>
          <w:b/>
          <w:spacing w:val="-2"/>
          <w:sz w:val="20"/>
          <w:szCs w:val="20"/>
        </w:rPr>
        <w:t>le</w:t>
      </w:r>
      <w:r w:rsidRPr="002C27CC">
        <w:rPr>
          <w:b/>
          <w:color w:val="FF0000"/>
          <w:spacing w:val="-2"/>
          <w:sz w:val="20"/>
          <w:szCs w:val="20"/>
        </w:rPr>
        <w:t xml:space="preserve"> </w:t>
      </w:r>
      <w:r>
        <w:rPr>
          <w:b/>
          <w:spacing w:val="-2"/>
          <w:sz w:val="20"/>
          <w:szCs w:val="20"/>
        </w:rPr>
        <w:t>mardi</w:t>
      </w:r>
      <w:r w:rsidRPr="0061195B">
        <w:rPr>
          <w:b/>
          <w:spacing w:val="-2"/>
          <w:sz w:val="20"/>
          <w:szCs w:val="20"/>
        </w:rPr>
        <w:t xml:space="preserve"> 1</w:t>
      </w:r>
      <w:r>
        <w:rPr>
          <w:b/>
          <w:spacing w:val="-2"/>
          <w:sz w:val="20"/>
          <w:szCs w:val="20"/>
        </w:rPr>
        <w:t>2</w:t>
      </w:r>
      <w:r w:rsidRPr="0061195B">
        <w:rPr>
          <w:b/>
          <w:spacing w:val="-2"/>
          <w:sz w:val="20"/>
          <w:szCs w:val="20"/>
        </w:rPr>
        <w:t xml:space="preserve"> janvier 2021</w:t>
      </w:r>
      <w:r>
        <w:rPr>
          <w:b/>
          <w:spacing w:val="-2"/>
          <w:sz w:val="20"/>
          <w:szCs w:val="20"/>
        </w:rPr>
        <w:t xml:space="preserve"> à 11 heures TU</w:t>
      </w:r>
      <w:r w:rsidRPr="0061195B">
        <w:rPr>
          <w:spacing w:val="-2"/>
          <w:sz w:val="20"/>
          <w:szCs w:val="20"/>
        </w:rPr>
        <w:t>,</w:t>
      </w:r>
      <w:r w:rsidRPr="002C27CC">
        <w:rPr>
          <w:color w:val="FF0000"/>
          <w:spacing w:val="-2"/>
          <w:sz w:val="20"/>
          <w:szCs w:val="20"/>
        </w:rPr>
        <w:t xml:space="preserve"> </w:t>
      </w:r>
      <w:r w:rsidRPr="00AF1924">
        <w:rPr>
          <w:spacing w:val="-2"/>
          <w:sz w:val="20"/>
          <w:szCs w:val="20"/>
        </w:rPr>
        <w:t>et porter expressément la mention «</w:t>
      </w:r>
      <w:r w:rsidRPr="00AF1924">
        <w:rPr>
          <w:rFonts w:asciiTheme="majorBidi" w:hAnsiTheme="majorBidi" w:cstheme="majorBidi"/>
          <w:b/>
          <w:bCs/>
          <w:i/>
          <w:sz w:val="20"/>
          <w:szCs w:val="20"/>
        </w:rPr>
        <w:t>Recrutement d’un consultant individuel pour l’assistance technique pour "Appui à la conception, à la mise en œuvre et au suivi des Projets d’Etablissements des Ecoles Normales des instituteurs en Mauritanie</w:t>
      </w:r>
      <w:r w:rsidRPr="00AF1924">
        <w:rPr>
          <w:spacing w:val="-2"/>
          <w:sz w:val="20"/>
          <w:szCs w:val="20"/>
        </w:rPr>
        <w:t>»</w:t>
      </w:r>
      <w:r>
        <w:rPr>
          <w:spacing w:val="-2"/>
          <w:sz w:val="20"/>
          <w:szCs w:val="20"/>
        </w:rPr>
        <w:t>.</w:t>
      </w:r>
    </w:p>
    <w:p w:rsidR="00363ADB" w:rsidRPr="00AF1924" w:rsidRDefault="00363ADB" w:rsidP="00363ADB">
      <w:pPr>
        <w:spacing w:after="0"/>
        <w:rPr>
          <w:rFonts w:asciiTheme="majorBidi" w:hAnsiTheme="majorBidi" w:cstheme="majorBidi"/>
          <w:b/>
          <w:bCs/>
          <w:sz w:val="20"/>
          <w:szCs w:val="20"/>
        </w:rPr>
      </w:pPr>
      <w:r w:rsidRPr="00AF1924">
        <w:rPr>
          <w:spacing w:val="-2"/>
          <w:sz w:val="20"/>
          <w:szCs w:val="20"/>
        </w:rPr>
        <w:t>Aucune candidature sous format électronique ne sera acceptée.</w:t>
      </w:r>
    </w:p>
    <w:p w:rsidR="00363ADB" w:rsidRPr="00AF1924" w:rsidRDefault="00363ADB" w:rsidP="00363ADB">
      <w:pPr>
        <w:pStyle w:val="Grillemoyenne21"/>
        <w:jc w:val="both"/>
        <w:rPr>
          <w:spacing w:val="-2"/>
          <w:sz w:val="20"/>
          <w:szCs w:val="20"/>
        </w:rPr>
      </w:pPr>
    </w:p>
    <w:p w:rsidR="00363ADB" w:rsidRPr="00AF1924" w:rsidRDefault="00363ADB" w:rsidP="00363ADB">
      <w:pPr>
        <w:pStyle w:val="Grillemoyenne21"/>
        <w:jc w:val="both"/>
        <w:rPr>
          <w:sz w:val="20"/>
          <w:szCs w:val="20"/>
        </w:rPr>
      </w:pPr>
      <w:r w:rsidRPr="00AF1924">
        <w:rPr>
          <w:b/>
          <w:spacing w:val="-2"/>
          <w:sz w:val="20"/>
          <w:szCs w:val="20"/>
        </w:rPr>
        <w:t xml:space="preserve">Les </w:t>
      </w:r>
      <w:proofErr w:type="spellStart"/>
      <w:r w:rsidRPr="00AF1924">
        <w:rPr>
          <w:b/>
          <w:spacing w:val="-2"/>
          <w:sz w:val="20"/>
          <w:szCs w:val="20"/>
        </w:rPr>
        <w:t>TDRs</w:t>
      </w:r>
      <w:proofErr w:type="spellEnd"/>
      <w:r>
        <w:rPr>
          <w:b/>
          <w:spacing w:val="-2"/>
          <w:sz w:val="20"/>
          <w:szCs w:val="20"/>
        </w:rPr>
        <w:t xml:space="preserve"> </w:t>
      </w:r>
      <w:r w:rsidRPr="00AF1924">
        <w:rPr>
          <w:b/>
          <w:spacing w:val="-2"/>
          <w:sz w:val="20"/>
          <w:szCs w:val="20"/>
        </w:rPr>
        <w:t>peuvent</w:t>
      </w:r>
      <w:r>
        <w:rPr>
          <w:b/>
          <w:spacing w:val="-2"/>
          <w:sz w:val="20"/>
          <w:szCs w:val="20"/>
        </w:rPr>
        <w:t xml:space="preserve"> être téléchargés</w:t>
      </w:r>
      <w:r w:rsidRPr="00AF1924">
        <w:rPr>
          <w:b/>
          <w:spacing w:val="-2"/>
          <w:sz w:val="20"/>
          <w:szCs w:val="20"/>
        </w:rPr>
        <w:t xml:space="preserve"> sur le site de </w:t>
      </w:r>
      <w:hyperlink r:id="rId5" w:history="1">
        <w:r w:rsidRPr="00AF1924">
          <w:rPr>
            <w:rStyle w:val="Lienhypertexte"/>
            <w:b/>
            <w:spacing w:val="-2"/>
            <w:sz w:val="20"/>
          </w:rPr>
          <w:t>www.beta.mr</w:t>
        </w:r>
      </w:hyperlink>
      <w:r w:rsidRPr="00AF1924">
        <w:rPr>
          <w:b/>
          <w:spacing w:val="-2"/>
          <w:sz w:val="20"/>
          <w:szCs w:val="20"/>
        </w:rPr>
        <w:t xml:space="preserve"> à partir du lien </w:t>
      </w:r>
      <w:r w:rsidRPr="00AF1924">
        <w:rPr>
          <w:rFonts w:ascii="Courier New" w:hAnsi="Courier New" w:cs="Courier New"/>
          <w:color w:val="000000"/>
          <w:sz w:val="20"/>
          <w:szCs w:val="20"/>
        </w:rPr>
        <w:br/>
      </w:r>
      <w:hyperlink r:id="rId6" w:tgtFrame="_blank" w:history="1">
        <w:r w:rsidRPr="00AF1924">
          <w:rPr>
            <w:rStyle w:val="Lienhypertexte"/>
            <w:sz w:val="20"/>
            <w:shd w:val="clear" w:color="auto" w:fill="FFFFFF"/>
          </w:rPr>
          <w:t>https://beta.mr/beta/offre/457</w:t>
        </w:r>
      </w:hyperlink>
    </w:p>
    <w:p w:rsidR="00363ADB" w:rsidRDefault="00363ADB" w:rsidP="00363ADB">
      <w:pPr>
        <w:pStyle w:val="Grillemoyenne21"/>
        <w:jc w:val="both"/>
        <w:rPr>
          <w:b/>
          <w:spacing w:val="-2"/>
          <w:sz w:val="20"/>
          <w:szCs w:val="20"/>
          <w:u w:val="single"/>
        </w:rPr>
      </w:pPr>
    </w:p>
    <w:p w:rsidR="00363ADB" w:rsidRDefault="00363ADB" w:rsidP="00363ADB">
      <w:pPr>
        <w:pStyle w:val="Grillemoyenne21"/>
        <w:jc w:val="both"/>
        <w:rPr>
          <w:b/>
          <w:spacing w:val="-2"/>
          <w:sz w:val="20"/>
          <w:szCs w:val="20"/>
          <w:u w:val="single"/>
        </w:rPr>
      </w:pPr>
      <w:r w:rsidRPr="00AF1924">
        <w:rPr>
          <w:b/>
          <w:spacing w:val="-2"/>
          <w:sz w:val="20"/>
          <w:szCs w:val="20"/>
          <w:u w:val="single"/>
        </w:rPr>
        <w:t xml:space="preserve">Pour le dépôt des offres : </w:t>
      </w:r>
    </w:p>
    <w:p w:rsidR="00363ADB" w:rsidRPr="00AF1924" w:rsidRDefault="00363ADB" w:rsidP="00363ADB">
      <w:pPr>
        <w:pStyle w:val="Grillemoyenne21"/>
        <w:jc w:val="both"/>
        <w:rPr>
          <w:b/>
          <w:spacing w:val="-2"/>
          <w:sz w:val="20"/>
          <w:szCs w:val="20"/>
          <w:u w:val="single"/>
        </w:rPr>
      </w:pPr>
    </w:p>
    <w:p w:rsidR="00363ADB" w:rsidRPr="00AF1924" w:rsidRDefault="00363ADB" w:rsidP="00363ADB">
      <w:pPr>
        <w:pStyle w:val="Grillemoyenne21"/>
        <w:jc w:val="both"/>
        <w:rPr>
          <w:color w:val="000000"/>
          <w:spacing w:val="-1"/>
          <w:sz w:val="20"/>
          <w:szCs w:val="20"/>
        </w:rPr>
      </w:pPr>
      <w:r w:rsidRPr="00AF1924">
        <w:rPr>
          <w:spacing w:val="-2"/>
          <w:sz w:val="20"/>
          <w:szCs w:val="20"/>
        </w:rPr>
        <w:t xml:space="preserve">À l'attention : Monsieur le Secrétaire permanent de la </w:t>
      </w:r>
      <w:r w:rsidRPr="00AF1924">
        <w:rPr>
          <w:b/>
          <w:bCs/>
          <w:sz w:val="20"/>
          <w:szCs w:val="20"/>
        </w:rPr>
        <w:t>Commission Pluri Départementale de Marchés du Ministère de l’Economie et des Finances</w:t>
      </w:r>
      <w:r w:rsidRPr="00AF1924">
        <w:rPr>
          <w:sz w:val="20"/>
          <w:szCs w:val="20"/>
        </w:rPr>
        <w:t xml:space="preserve"> (MAEC-MEF-MFPTMA-MCIT-MJS-MRPSC-MEDD)</w:t>
      </w:r>
      <w:r>
        <w:rPr>
          <w:sz w:val="20"/>
          <w:szCs w:val="20"/>
        </w:rPr>
        <w:t>,</w:t>
      </w:r>
      <w:r w:rsidRPr="00AF1924">
        <w:rPr>
          <w:sz w:val="20"/>
          <w:szCs w:val="20"/>
        </w:rPr>
        <w:t xml:space="preserve"> Ilot V lot B 33 - BP: 5193;Téléphone : (222) 45 29 41 88 - Fax (222) 45 29 73 04  No</w:t>
      </w:r>
      <w:r>
        <w:rPr>
          <w:sz w:val="20"/>
          <w:szCs w:val="20"/>
        </w:rPr>
        <w:t>uakchott –</w:t>
      </w:r>
      <w:r w:rsidRPr="00AF1924">
        <w:rPr>
          <w:sz w:val="20"/>
          <w:szCs w:val="20"/>
        </w:rPr>
        <w:t xml:space="preserve">  Mauritanie</w:t>
      </w:r>
      <w:r>
        <w:rPr>
          <w:sz w:val="20"/>
          <w:szCs w:val="20"/>
        </w:rPr>
        <w:t>.</w:t>
      </w:r>
    </w:p>
    <w:p w:rsidR="00363ADB" w:rsidRPr="00AF1924" w:rsidRDefault="00363ADB" w:rsidP="00363ADB">
      <w:pPr>
        <w:pStyle w:val="Grillemoyenne21"/>
        <w:jc w:val="both"/>
        <w:rPr>
          <w:spacing w:val="-2"/>
          <w:sz w:val="20"/>
          <w:szCs w:val="20"/>
        </w:rPr>
      </w:pPr>
    </w:p>
    <w:p w:rsidR="00363ADB" w:rsidRPr="00AF1924" w:rsidRDefault="00363ADB" w:rsidP="00363ADB">
      <w:pPr>
        <w:rPr>
          <w:b/>
          <w:sz w:val="20"/>
          <w:szCs w:val="20"/>
        </w:rPr>
      </w:pPr>
      <w:r w:rsidRPr="00AF1924">
        <w:rPr>
          <w:rFonts w:ascii="Times New Roman" w:eastAsia="Times New Roman" w:hAnsi="Times New Roman" w:cs="Times New Roman"/>
          <w:b/>
          <w:spacing w:val="-2"/>
          <w:sz w:val="20"/>
          <w:szCs w:val="20"/>
        </w:rPr>
        <w:t>Pour tout renseignement : E-mail:</w:t>
      </w:r>
      <w:r>
        <w:rPr>
          <w:rFonts w:ascii="Times New Roman" w:eastAsia="Times New Roman" w:hAnsi="Times New Roman" w:cs="Times New Roman"/>
          <w:b/>
          <w:spacing w:val="-2"/>
          <w:sz w:val="20"/>
          <w:szCs w:val="20"/>
        </w:rPr>
        <w:t xml:space="preserve"> </w:t>
      </w:r>
      <w:hyperlink r:id="rId7" w:history="1">
        <w:r w:rsidRPr="00AF1924">
          <w:rPr>
            <w:rStyle w:val="Lienhypertexte"/>
            <w:b/>
            <w:sz w:val="20"/>
          </w:rPr>
          <w:t>mosm@dpef.mr</w:t>
        </w:r>
      </w:hyperlink>
      <w:r w:rsidRPr="00AF1924">
        <w:rPr>
          <w:b/>
          <w:sz w:val="20"/>
          <w:szCs w:val="20"/>
        </w:rPr>
        <w:t xml:space="preserve">, </w:t>
      </w:r>
      <w:r>
        <w:rPr>
          <w:b/>
          <w:sz w:val="20"/>
          <w:szCs w:val="20"/>
        </w:rPr>
        <w:t xml:space="preserve"> </w:t>
      </w:r>
      <w:hyperlink r:id="rId8" w:history="1">
        <w:r w:rsidRPr="00AF1924">
          <w:rPr>
            <w:rStyle w:val="Lienhypertexte"/>
            <w:b/>
            <w:sz w:val="20"/>
          </w:rPr>
          <w:t>ba@dpef.mr</w:t>
        </w:r>
      </w:hyperlink>
      <w:r w:rsidRPr="00AF1924">
        <w:rPr>
          <w:b/>
          <w:sz w:val="20"/>
          <w:szCs w:val="20"/>
        </w:rPr>
        <w:t>.</w:t>
      </w:r>
    </w:p>
    <w:p w:rsidR="00363ADB" w:rsidRPr="00AF1924" w:rsidRDefault="00363ADB" w:rsidP="00363ADB">
      <w:pPr>
        <w:pStyle w:val="Grillemoyenne21"/>
        <w:jc w:val="both"/>
        <w:rPr>
          <w:spacing w:val="-2"/>
          <w:sz w:val="20"/>
          <w:szCs w:val="20"/>
        </w:rPr>
      </w:pPr>
      <w:r w:rsidRPr="00AF1924">
        <w:rPr>
          <w:b/>
          <w:spacing w:val="-2"/>
          <w:sz w:val="20"/>
          <w:szCs w:val="20"/>
        </w:rPr>
        <w:t>Adresse </w:t>
      </w:r>
      <w:r w:rsidRPr="00AF1924">
        <w:rPr>
          <w:spacing w:val="-2"/>
          <w:sz w:val="20"/>
          <w:szCs w:val="20"/>
        </w:rPr>
        <w:t>: Direction des Projet Education – Formation ; Immeuble de la DPEF, Rue 42-037</w:t>
      </w:r>
      <w:r>
        <w:rPr>
          <w:spacing w:val="-2"/>
          <w:sz w:val="20"/>
          <w:szCs w:val="20"/>
        </w:rPr>
        <w:t>,</w:t>
      </w:r>
      <w:r w:rsidRPr="00AF1924">
        <w:rPr>
          <w:spacing w:val="-2"/>
          <w:sz w:val="20"/>
          <w:szCs w:val="20"/>
        </w:rPr>
        <w:t xml:space="preserve"> </w:t>
      </w:r>
      <w:proofErr w:type="spellStart"/>
      <w:r w:rsidRPr="00AF1924">
        <w:rPr>
          <w:spacing w:val="-2"/>
          <w:sz w:val="20"/>
          <w:szCs w:val="20"/>
        </w:rPr>
        <w:t>Tevragh</w:t>
      </w:r>
      <w:proofErr w:type="spellEnd"/>
      <w:r>
        <w:rPr>
          <w:spacing w:val="-2"/>
          <w:sz w:val="20"/>
          <w:szCs w:val="20"/>
        </w:rPr>
        <w:t xml:space="preserve"> </w:t>
      </w:r>
      <w:proofErr w:type="spellStart"/>
      <w:r w:rsidRPr="00AF1924">
        <w:rPr>
          <w:spacing w:val="-2"/>
          <w:sz w:val="20"/>
          <w:szCs w:val="20"/>
        </w:rPr>
        <w:t>Zeina</w:t>
      </w:r>
      <w:proofErr w:type="spellEnd"/>
      <w:r w:rsidRPr="00AF1924">
        <w:rPr>
          <w:spacing w:val="-2"/>
          <w:sz w:val="20"/>
          <w:szCs w:val="20"/>
        </w:rPr>
        <w:t xml:space="preserve"> Nouakchott (Contiguë à l’école KHAYAR ; Ilot V). Tél : 00 222 45 25 20 63</w:t>
      </w:r>
    </w:p>
    <w:p w:rsidR="00363ADB" w:rsidRPr="00AF1924" w:rsidRDefault="00363ADB" w:rsidP="00363ADB">
      <w:pPr>
        <w:rPr>
          <w:spacing w:val="-2"/>
          <w:sz w:val="20"/>
          <w:szCs w:val="20"/>
        </w:rPr>
      </w:pPr>
    </w:p>
    <w:p w:rsidR="00363ADB" w:rsidRPr="00AF1924" w:rsidRDefault="00363ADB" w:rsidP="00363ADB">
      <w:pPr>
        <w:pStyle w:val="Grillemoyenne21"/>
        <w:spacing w:before="240"/>
        <w:jc w:val="right"/>
        <w:rPr>
          <w:color w:val="FF0000"/>
          <w:sz w:val="20"/>
          <w:szCs w:val="20"/>
        </w:rPr>
      </w:pPr>
    </w:p>
    <w:p w:rsidR="00363ADB" w:rsidRPr="00AF1924" w:rsidRDefault="00363ADB" w:rsidP="00363ADB">
      <w:pPr>
        <w:pStyle w:val="Grillemoyenne21"/>
        <w:spacing w:before="240"/>
        <w:jc w:val="right"/>
        <w:rPr>
          <w:sz w:val="20"/>
          <w:szCs w:val="20"/>
        </w:rPr>
      </w:pPr>
      <w:proofErr w:type="spellStart"/>
      <w:r w:rsidRPr="00AF1924">
        <w:rPr>
          <w:sz w:val="20"/>
          <w:szCs w:val="20"/>
        </w:rPr>
        <w:t>Maimouna</w:t>
      </w:r>
      <w:proofErr w:type="spellEnd"/>
      <w:r w:rsidRPr="00AF1924">
        <w:rPr>
          <w:sz w:val="20"/>
          <w:szCs w:val="20"/>
        </w:rPr>
        <w:t xml:space="preserve"> MOHAMED TAGHI</w:t>
      </w:r>
    </w:p>
    <w:p w:rsidR="00A201B4" w:rsidRPr="00363ADB" w:rsidRDefault="00A201B4" w:rsidP="00363ADB"/>
    <w:sectPr w:rsidR="00A201B4" w:rsidRPr="00363ADB" w:rsidSect="00DD3D12">
      <w:pgSz w:w="11906" w:h="16838"/>
      <w:pgMar w:top="1135"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C36B1"/>
    <w:multiLevelType w:val="hybridMultilevel"/>
    <w:tmpl w:val="AFA4B50A"/>
    <w:lvl w:ilvl="0" w:tplc="E8CC8FEE">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ADB"/>
    <w:rsid w:val="00363ADB"/>
    <w:rsid w:val="00A201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63ADB"/>
    <w:rPr>
      <w:i/>
      <w:iCs/>
    </w:rPr>
  </w:style>
  <w:style w:type="paragraph" w:styleId="Corpsdetexte">
    <w:name w:val="Body Text"/>
    <w:basedOn w:val="Normal"/>
    <w:link w:val="CorpsdetexteCar"/>
    <w:rsid w:val="00363ADB"/>
    <w:pPr>
      <w:suppressAutoHyphens/>
      <w:spacing w:after="12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363ADB"/>
    <w:rPr>
      <w:rFonts w:ascii="Times New Roman" w:eastAsia="Times New Roman" w:hAnsi="Times New Roman" w:cs="Times New Roman"/>
      <w:sz w:val="24"/>
      <w:szCs w:val="20"/>
      <w:lang w:eastAsia="zh-CN"/>
    </w:rPr>
  </w:style>
  <w:style w:type="character" w:styleId="Lienhypertexte">
    <w:name w:val="Hyperlink"/>
    <w:uiPriority w:val="99"/>
    <w:unhideWhenUsed/>
    <w:rsid w:val="00363ADB"/>
    <w:rPr>
      <w:color w:val="0000FF"/>
      <w:u w:val="single"/>
    </w:rPr>
  </w:style>
  <w:style w:type="paragraph" w:customStyle="1" w:styleId="Grillemoyenne21">
    <w:name w:val="Grille moyenne 21"/>
    <w:basedOn w:val="Normal"/>
    <w:link w:val="Grillemoyenne2Car"/>
    <w:uiPriority w:val="1"/>
    <w:qFormat/>
    <w:rsid w:val="00363ADB"/>
    <w:pPr>
      <w:spacing w:after="0" w:line="240" w:lineRule="auto"/>
    </w:pPr>
    <w:rPr>
      <w:rFonts w:ascii="Times New Roman" w:eastAsia="Times New Roman" w:hAnsi="Times New Roman" w:cs="Times New Roman"/>
      <w:sz w:val="24"/>
      <w:szCs w:val="24"/>
    </w:rPr>
  </w:style>
  <w:style w:type="character" w:customStyle="1" w:styleId="Grillemoyenne2Car">
    <w:name w:val="Grille moyenne 2 Car"/>
    <w:link w:val="Grillemoyenne21"/>
    <w:uiPriority w:val="1"/>
    <w:rsid w:val="00363ADB"/>
    <w:rPr>
      <w:rFonts w:ascii="Times New Roman" w:eastAsia="Times New Roman" w:hAnsi="Times New Roman" w:cs="Times New Roman"/>
      <w:sz w:val="24"/>
      <w:szCs w:val="24"/>
      <w:lang w:eastAsia="fr-FR"/>
    </w:rPr>
  </w:style>
  <w:style w:type="character" w:customStyle="1" w:styleId="Titre1">
    <w:name w:val="Titre #1_"/>
    <w:basedOn w:val="Policepardfaut"/>
    <w:link w:val="Titre10"/>
    <w:rsid w:val="00363ADB"/>
    <w:rPr>
      <w:rFonts w:ascii="Calibri" w:eastAsia="Calibri" w:hAnsi="Calibri" w:cs="Calibri"/>
      <w:b/>
      <w:bCs/>
      <w:sz w:val="28"/>
      <w:szCs w:val="28"/>
      <w:shd w:val="clear" w:color="auto" w:fill="FFFFFF"/>
    </w:rPr>
  </w:style>
  <w:style w:type="paragraph" w:customStyle="1" w:styleId="Titre10">
    <w:name w:val="Titre #1"/>
    <w:basedOn w:val="Normal"/>
    <w:link w:val="Titre1"/>
    <w:rsid w:val="00363ADB"/>
    <w:pPr>
      <w:widowControl w:val="0"/>
      <w:shd w:val="clear" w:color="auto" w:fill="FFFFFF"/>
      <w:spacing w:before="360" w:after="300" w:line="394" w:lineRule="exact"/>
      <w:jc w:val="center"/>
      <w:outlineLvl w:val="0"/>
    </w:pPr>
    <w:rPr>
      <w:rFonts w:ascii="Calibri" w:eastAsia="Calibri" w:hAnsi="Calibri" w:cs="Calibr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pef.mr" TargetMode="External"/><Relationship Id="rId3" Type="http://schemas.openxmlformats.org/officeDocument/2006/relationships/settings" Target="settings.xml"/><Relationship Id="rId7" Type="http://schemas.openxmlformats.org/officeDocument/2006/relationships/hyperlink" Target="mailto:tm@dpef.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mr/beta/offre/457" TargetMode="External"/><Relationship Id="rId5" Type="http://schemas.openxmlformats.org/officeDocument/2006/relationships/hyperlink" Target="http://www.beta.m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1046</Words>
  <Characters>5759</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2020-12-26T21:31:00Z</dcterms:created>
  <dcterms:modified xsi:type="dcterms:W3CDTF">2020-12-26T21:33:00Z</dcterms:modified>
</cp:coreProperties>
</file>