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398" w:rsidRDefault="00DE6C4C">
      <w:pPr>
        <w:widowControl w:val="0"/>
        <w:spacing w:before="100" w:after="0" w:line="240" w:lineRule="auto"/>
        <w:rPr>
          <w:rFonts w:ascii="Arial Narrow" w:eastAsia="Times New Roman" w:hAnsi="Arial Narrow" w:cs="Times New Roman"/>
          <w:b/>
          <w:bCs/>
          <w:snapToGrid w:val="0"/>
          <w:sz w:val="24"/>
          <w:szCs w:val="24"/>
        </w:rPr>
      </w:pPr>
      <w:bookmarkStart w:id="0" w:name="_GoBack"/>
      <w:bookmarkEnd w:id="0"/>
      <w:r>
        <w:rPr>
          <w:rFonts w:ascii="Arial Narrow" w:eastAsia="Times New Roman" w:hAnsi="Arial Narrow" w:cs="Times New Roman"/>
          <w:b/>
          <w:bCs/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713398" w:rsidRDefault="00DE6C4C">
      <w:pPr>
        <w:widowControl w:val="0"/>
        <w:spacing w:before="100" w:after="0" w:line="240" w:lineRule="auto"/>
        <w:rPr>
          <w:rFonts w:ascii="Arial Narrow" w:eastAsia="Times New Roman" w:hAnsi="Arial Narrow" w:cs="Times New Roman"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napToGrid w:val="0"/>
          <w:sz w:val="24"/>
          <w:szCs w:val="24"/>
        </w:rPr>
        <w:t xml:space="preserve">                                                      République Islamique de Mauritanie</w:t>
      </w:r>
    </w:p>
    <w:p w:rsidR="00713398" w:rsidRDefault="00DE6C4C">
      <w:pPr>
        <w:widowControl w:val="0"/>
        <w:spacing w:before="100" w:after="0" w:line="240" w:lineRule="auto"/>
        <w:jc w:val="center"/>
        <w:rPr>
          <w:rFonts w:ascii="Arial Narrow" w:eastAsia="Times New Roman" w:hAnsi="Arial Narrow" w:cs="Times New Roman"/>
          <w:b/>
          <w:bCs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napToGrid w:val="0"/>
          <w:sz w:val="24"/>
          <w:szCs w:val="24"/>
        </w:rPr>
        <w:t>AVIS D’APPEL D’OFFRES OUVERT</w:t>
      </w:r>
    </w:p>
    <w:p w:rsidR="00713398" w:rsidRDefault="00DE6C4C">
      <w:pPr>
        <w:widowControl w:val="0"/>
        <w:spacing w:before="100" w:after="0" w:line="240" w:lineRule="auto"/>
        <w:jc w:val="center"/>
        <w:rPr>
          <w:rFonts w:ascii="Arial Narrow" w:eastAsia="Times New Roman" w:hAnsi="Arial Narrow" w:cs="Times New Roman"/>
          <w:b/>
          <w:bCs/>
          <w:snapToGrid w:val="0"/>
          <w:sz w:val="24"/>
          <w:szCs w:val="24"/>
        </w:rPr>
      </w:pPr>
      <w:r>
        <w:rPr>
          <w:rFonts w:ascii="Arial Narrow" w:eastAsia="Times New Roman" w:hAnsi="Arial Narrow" w:cs="Times New Roman"/>
          <w:b/>
          <w:bCs/>
          <w:snapToGrid w:val="0"/>
          <w:sz w:val="24"/>
          <w:szCs w:val="24"/>
        </w:rPr>
        <w:t>La fourniture, l’installation et la mise en service des systèmes d’extinction automatique des locaux de la sous-station principale de Guel</w:t>
      </w:r>
      <w:r>
        <w:rPr>
          <w:rFonts w:ascii="Arial Narrow" w:eastAsia="Times New Roman" w:hAnsi="Arial Narrow" w:cs="Times New Roman"/>
          <w:b/>
          <w:bCs/>
          <w:snapToGrid w:val="0"/>
          <w:sz w:val="24"/>
          <w:szCs w:val="24"/>
        </w:rPr>
        <w:t>b1 à Zouerate</w:t>
      </w:r>
    </w:p>
    <w:p w:rsidR="00713398" w:rsidRDefault="00713398">
      <w:pPr>
        <w:widowControl w:val="0"/>
        <w:spacing w:before="100" w:after="0" w:line="240" w:lineRule="auto"/>
        <w:jc w:val="right"/>
        <w:rPr>
          <w:rFonts w:ascii="Arial Narrow" w:eastAsia="Times New Roman" w:hAnsi="Arial Narrow" w:cs="Times New Roman"/>
          <w:snapToGrid w:val="0"/>
          <w:sz w:val="24"/>
          <w:szCs w:val="24"/>
        </w:rPr>
      </w:pPr>
    </w:p>
    <w:p w:rsidR="00713398" w:rsidRDefault="00DE6C4C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Arial Narrow" w:eastAsia="Times New Roman" w:hAnsi="Arial Narrow" w:cs="Times New Roman"/>
          <w:b/>
          <w:bCs/>
          <w:snapToGrid w:val="0"/>
        </w:rPr>
      </w:pPr>
      <w:r>
        <w:rPr>
          <w:rFonts w:ascii="Arial Narrow" w:eastAsia="Times New Roman" w:hAnsi="Arial Narrow" w:cs="Times New Roman"/>
          <w:b/>
          <w:bCs/>
          <w:snapToGrid w:val="0"/>
        </w:rPr>
        <w:t>Objet</w:t>
      </w:r>
    </w:p>
    <w:p w:rsidR="00713398" w:rsidRDefault="00DE6C4C">
      <w:pPr>
        <w:widowControl w:val="0"/>
        <w:spacing w:before="100" w:after="0" w:line="240" w:lineRule="auto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>La Société Nationale Industrielle et Minière (SNIM), lance un appel d’offres ouvert et international , qui a pour  objet  la sélection d’un fournisseur dont la mission est la fourniture , installation et la mise en service des systèmes</w:t>
      </w:r>
      <w:r>
        <w:rPr>
          <w:rFonts w:ascii="Arial Narrow" w:eastAsia="Times New Roman" w:hAnsi="Arial Narrow" w:cs="Times New Roman"/>
          <w:snapToGrid w:val="0"/>
        </w:rPr>
        <w:t xml:space="preserve"> d’extinction automatiques  aux locaux de la sous-station  principale du Guelb I à Zouerate.  </w:t>
      </w:r>
    </w:p>
    <w:p w:rsidR="00713398" w:rsidRDefault="00DE6C4C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Arial Narrow" w:eastAsia="Times New Roman" w:hAnsi="Arial Narrow" w:cs="Times New Roman"/>
          <w:b/>
          <w:bCs/>
          <w:snapToGrid w:val="0"/>
        </w:rPr>
      </w:pPr>
      <w:r>
        <w:rPr>
          <w:rFonts w:ascii="Arial Narrow" w:eastAsia="Times New Roman" w:hAnsi="Arial Narrow" w:cs="Times New Roman"/>
          <w:b/>
          <w:bCs/>
          <w:snapToGrid w:val="0"/>
        </w:rPr>
        <w:t>Description sommaire du projet </w:t>
      </w:r>
    </w:p>
    <w:p w:rsidR="00713398" w:rsidRDefault="00DE6C4C">
      <w:pPr>
        <w:widowControl w:val="0"/>
        <w:spacing w:before="100" w:after="0" w:line="240" w:lineRule="auto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>Le  projet  consiste  en :</w:t>
      </w:r>
    </w:p>
    <w:p w:rsidR="00713398" w:rsidRDefault="00DE6C4C">
      <w:pPr>
        <w:pStyle w:val="Paragraphedeliste"/>
        <w:widowControl w:val="0"/>
        <w:numPr>
          <w:ilvl w:val="0"/>
          <w:numId w:val="3"/>
        </w:numPr>
        <w:spacing w:before="100"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it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3"/>
        </w:rPr>
        <w:t>m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2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yst</w:t>
      </w:r>
      <w:r>
        <w:rPr>
          <w:rFonts w:ascii="Arial Narrow" w:eastAsia="Arial Narrow" w:hAnsi="Arial Narrow" w:cs="Arial Narrow"/>
          <w:spacing w:val="-1"/>
        </w:rPr>
        <w:t>è</w:t>
      </w:r>
      <w:r>
        <w:rPr>
          <w:rFonts w:ascii="Arial Narrow" w:eastAsia="Arial Narrow" w:hAnsi="Arial Narrow" w:cs="Arial Narrow"/>
        </w:rPr>
        <w:t>mes</w:t>
      </w:r>
      <w:r>
        <w:rPr>
          <w:rFonts w:ascii="Arial Narrow" w:eastAsia="Arial Narrow" w:hAnsi="Arial Narrow" w:cs="Arial Narrow"/>
          <w:spacing w:val="1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2"/>
        </w:rPr>
        <w:t>’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</w:t>
      </w:r>
      <w:r>
        <w:rPr>
          <w:rFonts w:ascii="Arial Narrow" w:eastAsia="Arial Narrow" w:hAnsi="Arial Narrow" w:cs="Arial Narrow"/>
          <w:spacing w:val="-3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  <w:spacing w:val="1"/>
        </w:rPr>
        <w:t>ct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1"/>
        </w:rPr>
        <w:t>ti</w:t>
      </w:r>
      <w:r>
        <w:rPr>
          <w:rFonts w:ascii="Arial Narrow" w:eastAsia="Arial Narrow" w:hAnsi="Arial Narrow" w:cs="Arial Narrow"/>
        </w:rPr>
        <w:t>que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à gaz</w:t>
      </w:r>
      <w:r>
        <w:rPr>
          <w:rFonts w:ascii="Arial Narrow" w:eastAsia="Arial Narrow" w:hAnsi="Arial Narrow" w:cs="Arial Narrow"/>
          <w:spacing w:val="9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N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2"/>
        </w:rPr>
        <w:t>V</w:t>
      </w:r>
      <w:r>
        <w:rPr>
          <w:rFonts w:ascii="Arial Narrow" w:eastAsia="Arial Narrow" w:hAnsi="Arial Narrow" w:cs="Arial Narrow"/>
        </w:rPr>
        <w:t>EC</w:t>
      </w:r>
      <w:r>
        <w:rPr>
          <w:rFonts w:ascii="Arial Narrow" w:eastAsia="Arial Narrow" w:hAnsi="Arial Narrow" w:cs="Arial Narrow"/>
          <w:spacing w:val="12"/>
        </w:rPr>
        <w:t xml:space="preserve"> </w:t>
      </w:r>
      <w:r>
        <w:rPr>
          <w:rFonts w:ascii="Arial Narrow" w:eastAsia="Arial Narrow" w:hAnsi="Arial Narrow" w:cs="Arial Narrow"/>
        </w:rPr>
        <w:t>au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  <w:spacing w:val="-2"/>
          <w:w w:val="102"/>
        </w:rPr>
        <w:t>d</w:t>
      </w:r>
      <w:r>
        <w:rPr>
          <w:rFonts w:ascii="Arial Narrow" w:eastAsia="Arial Narrow" w:hAnsi="Arial Narrow" w:cs="Arial Narrow"/>
          <w:w w:val="102"/>
        </w:rPr>
        <w:t xml:space="preserve">es </w:t>
      </w:r>
      <w:r>
        <w:rPr>
          <w:rFonts w:ascii="Arial Narrow" w:eastAsia="Times New Roman" w:hAnsi="Arial Narrow" w:cs="Times New Roman"/>
          <w:snapToGrid w:val="0"/>
        </w:rPr>
        <w:t>locaux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1"/>
          <w:w w:val="102"/>
        </w:rPr>
        <w:t>t</w:t>
      </w:r>
      <w:r>
        <w:rPr>
          <w:rFonts w:ascii="Arial Narrow" w:eastAsia="Arial Narrow" w:hAnsi="Arial Narrow" w:cs="Arial Narrow"/>
          <w:spacing w:val="-2"/>
          <w:w w:val="102"/>
        </w:rPr>
        <w:t>ec</w:t>
      </w:r>
      <w:r>
        <w:rPr>
          <w:rFonts w:ascii="Arial Narrow" w:eastAsia="Arial Narrow" w:hAnsi="Arial Narrow" w:cs="Arial Narrow"/>
          <w:w w:val="102"/>
        </w:rPr>
        <w:t>hn</w:t>
      </w:r>
      <w:r>
        <w:rPr>
          <w:rFonts w:ascii="Arial Narrow" w:eastAsia="Arial Narrow" w:hAnsi="Arial Narrow" w:cs="Arial Narrow"/>
          <w:spacing w:val="2"/>
          <w:w w:val="102"/>
        </w:rPr>
        <w:t>i</w:t>
      </w:r>
      <w:r>
        <w:rPr>
          <w:rFonts w:ascii="Arial Narrow" w:eastAsia="Arial Narrow" w:hAnsi="Arial Narrow" w:cs="Arial Narrow"/>
          <w:spacing w:val="-2"/>
          <w:w w:val="102"/>
        </w:rPr>
        <w:t>q</w:t>
      </w:r>
      <w:r>
        <w:rPr>
          <w:rFonts w:ascii="Arial Narrow" w:eastAsia="Arial Narrow" w:hAnsi="Arial Narrow" w:cs="Arial Narrow"/>
          <w:w w:val="102"/>
        </w:rPr>
        <w:t>u</w:t>
      </w:r>
      <w:r>
        <w:rPr>
          <w:rFonts w:ascii="Arial Narrow" w:eastAsia="Arial Narrow" w:hAnsi="Arial Narrow" w:cs="Arial Narrow"/>
          <w:spacing w:val="-2"/>
          <w:w w:val="102"/>
        </w:rPr>
        <w:t>e</w:t>
      </w:r>
      <w:r>
        <w:rPr>
          <w:rFonts w:ascii="Arial Narrow" w:eastAsia="Arial Narrow" w:hAnsi="Arial Narrow" w:cs="Arial Narrow"/>
          <w:spacing w:val="1"/>
          <w:w w:val="102"/>
        </w:rPr>
        <w:t>s</w:t>
      </w:r>
      <w:r>
        <w:rPr>
          <w:rFonts w:ascii="Arial Narrow" w:eastAsia="Arial Narrow" w:hAnsi="Arial Narrow" w:cs="Arial Narrow"/>
          <w:w w:val="102"/>
        </w:rPr>
        <w:t>.</w:t>
      </w:r>
    </w:p>
    <w:p w:rsidR="00713398" w:rsidRDefault="00DE6C4C">
      <w:pPr>
        <w:pStyle w:val="Paragraphedeliste"/>
        <w:widowControl w:val="0"/>
        <w:numPr>
          <w:ilvl w:val="0"/>
          <w:numId w:val="3"/>
        </w:numPr>
        <w:spacing w:before="100" w:after="0" w:line="240" w:lineRule="auto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  <w:spacing w:val="-2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f</w:t>
      </w:r>
      <w:r>
        <w:rPr>
          <w:rFonts w:ascii="Arial Narrow" w:eastAsia="Arial Narrow" w:hAnsi="Arial Narrow" w:cs="Arial Narrow"/>
        </w:rPr>
        <w:t>ou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it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e,</w:t>
      </w:r>
      <w:r>
        <w:rPr>
          <w:rFonts w:ascii="Arial Narrow" w:eastAsia="Arial Narrow" w:hAnsi="Arial Narrow" w:cs="Arial Narrow"/>
          <w:spacing w:val="17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4"/>
        </w:rPr>
        <w:t xml:space="preserve"> </w:t>
      </w:r>
      <w:r>
        <w:rPr>
          <w:rFonts w:ascii="Arial Narrow" w:eastAsia="Arial Narrow" w:hAnsi="Arial Narrow" w:cs="Arial Narrow"/>
        </w:rPr>
        <w:t>po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8"/>
        </w:rPr>
        <w:t xml:space="preserve"> </w:t>
      </w:r>
      <w:r>
        <w:rPr>
          <w:rFonts w:ascii="Arial Narrow" w:eastAsia="Arial Narrow" w:hAnsi="Arial Narrow" w:cs="Arial Narrow"/>
        </w:rPr>
        <w:t>et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  <w:spacing w:val="-3"/>
        </w:rPr>
        <w:t>l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6"/>
        </w:rPr>
        <w:t xml:space="preserve"> 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a</w:t>
      </w:r>
      <w:r>
        <w:rPr>
          <w:rFonts w:ascii="Arial Narrow" w:eastAsia="Arial Narrow" w:hAnsi="Arial Narrow" w:cs="Arial Narrow"/>
          <w:spacing w:val="-2"/>
        </w:rPr>
        <w:t>c</w:t>
      </w:r>
      <w:r>
        <w:rPr>
          <w:rFonts w:ascii="Arial Narrow" w:eastAsia="Arial Narrow" w:hAnsi="Arial Narrow" w:cs="Arial Narrow"/>
          <w:spacing w:val="1"/>
        </w:rPr>
        <w:t>c</w:t>
      </w:r>
      <w:r>
        <w:rPr>
          <w:rFonts w:ascii="Arial Narrow" w:eastAsia="Arial Narrow" w:hAnsi="Arial Narrow" w:cs="Arial Narrow"/>
        </w:rPr>
        <w:t>o</w:t>
      </w:r>
      <w:r>
        <w:rPr>
          <w:rFonts w:ascii="Arial Narrow" w:eastAsia="Arial Narrow" w:hAnsi="Arial Narrow" w:cs="Arial Narrow"/>
          <w:spacing w:val="-1"/>
        </w:rPr>
        <w:t>r</w:t>
      </w:r>
      <w:r>
        <w:rPr>
          <w:rFonts w:ascii="Arial Narrow" w:eastAsia="Arial Narrow" w:hAnsi="Arial Narrow" w:cs="Arial Narrow"/>
        </w:rPr>
        <w:t>de</w:t>
      </w:r>
      <w:r>
        <w:rPr>
          <w:rFonts w:ascii="Arial Narrow" w:eastAsia="Arial Narrow" w:hAnsi="Arial Narrow" w:cs="Arial Narrow"/>
          <w:spacing w:val="-3"/>
        </w:rPr>
        <w:t>m</w:t>
      </w:r>
      <w:r>
        <w:rPr>
          <w:rFonts w:ascii="Arial Narrow" w:eastAsia="Arial Narrow" w:hAnsi="Arial Narrow" w:cs="Arial Narrow"/>
        </w:rPr>
        <w:t>ent</w:t>
      </w:r>
      <w:r>
        <w:rPr>
          <w:rFonts w:ascii="Arial Narrow" w:eastAsia="Arial Narrow" w:hAnsi="Arial Narrow" w:cs="Arial Narrow"/>
          <w:spacing w:val="23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s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s</w:t>
      </w:r>
      <w:r>
        <w:rPr>
          <w:rFonts w:ascii="Arial Narrow" w:eastAsia="Arial Narrow" w:hAnsi="Arial Narrow" w:cs="Arial Narrow"/>
          <w:spacing w:val="1"/>
        </w:rPr>
        <w:t>yst</w:t>
      </w:r>
      <w:r>
        <w:rPr>
          <w:rFonts w:ascii="Arial Narrow" w:eastAsia="Arial Narrow" w:hAnsi="Arial Narrow" w:cs="Arial Narrow"/>
          <w:spacing w:val="-1"/>
        </w:rPr>
        <w:t>è</w:t>
      </w:r>
      <w:r>
        <w:rPr>
          <w:rFonts w:ascii="Arial Narrow" w:eastAsia="Arial Narrow" w:hAnsi="Arial Narrow" w:cs="Arial Narrow"/>
        </w:rPr>
        <w:t>mes</w:t>
      </w:r>
      <w:r>
        <w:rPr>
          <w:rFonts w:ascii="Arial Narrow" w:eastAsia="Arial Narrow" w:hAnsi="Arial Narrow" w:cs="Arial Narrow"/>
          <w:spacing w:val="14"/>
        </w:rPr>
        <w:t xml:space="preserve"> </w:t>
      </w:r>
      <w:r>
        <w:rPr>
          <w:rFonts w:ascii="Arial Narrow" w:eastAsia="Arial Narrow" w:hAnsi="Arial Narrow" w:cs="Arial Narrow"/>
        </w:rPr>
        <w:t>d</w:t>
      </w:r>
      <w:r>
        <w:rPr>
          <w:rFonts w:ascii="Arial Narrow" w:eastAsia="Arial Narrow" w:hAnsi="Arial Narrow" w:cs="Arial Narrow"/>
          <w:spacing w:val="-1"/>
        </w:rPr>
        <w:t>’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  <w:spacing w:val="1"/>
        </w:rPr>
        <w:t>xt</w:t>
      </w:r>
      <w:r>
        <w:rPr>
          <w:rFonts w:ascii="Arial Narrow" w:eastAsia="Arial Narrow" w:hAnsi="Arial Narrow" w:cs="Arial Narrow"/>
          <w:spacing w:val="-3"/>
        </w:rPr>
        <w:t>i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1"/>
        </w:rPr>
        <w:t>ct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</w:rPr>
        <w:t>on</w:t>
      </w:r>
      <w:r>
        <w:rPr>
          <w:rFonts w:ascii="Arial Narrow" w:eastAsia="Arial Narrow" w:hAnsi="Arial Narrow" w:cs="Arial Narrow"/>
          <w:spacing w:val="18"/>
        </w:rPr>
        <w:t xml:space="preserve"> 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1"/>
        </w:rPr>
        <w:t>t</w:t>
      </w:r>
      <w:r>
        <w:rPr>
          <w:rFonts w:ascii="Arial Narrow" w:eastAsia="Arial Narrow" w:hAnsi="Arial Narrow" w:cs="Arial Narrow"/>
          <w:spacing w:val="-2"/>
        </w:rPr>
        <w:t>o</w:t>
      </w:r>
      <w:r>
        <w:rPr>
          <w:rFonts w:ascii="Arial Narrow" w:eastAsia="Arial Narrow" w:hAnsi="Arial Narrow" w:cs="Arial Narrow"/>
        </w:rPr>
        <w:t>ma</w:t>
      </w:r>
      <w:r>
        <w:rPr>
          <w:rFonts w:ascii="Arial Narrow" w:eastAsia="Arial Narrow" w:hAnsi="Arial Narrow" w:cs="Arial Narrow"/>
          <w:spacing w:val="-1"/>
        </w:rPr>
        <w:t>t</w:t>
      </w:r>
      <w:r>
        <w:rPr>
          <w:rFonts w:ascii="Arial Narrow" w:eastAsia="Arial Narrow" w:hAnsi="Arial Narrow" w:cs="Arial Narrow"/>
          <w:spacing w:val="2"/>
        </w:rPr>
        <w:t>i</w:t>
      </w:r>
      <w:r>
        <w:rPr>
          <w:rFonts w:ascii="Arial Narrow" w:eastAsia="Arial Narrow" w:hAnsi="Arial Narrow" w:cs="Arial Narrow"/>
        </w:rPr>
        <w:t>q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20"/>
        </w:rPr>
        <w:t xml:space="preserve"> </w:t>
      </w:r>
      <w:r>
        <w:rPr>
          <w:rFonts w:ascii="Arial Narrow" w:eastAsia="Arial Narrow" w:hAnsi="Arial Narrow" w:cs="Arial Narrow"/>
        </w:rPr>
        <w:t>à</w:t>
      </w:r>
      <w:r>
        <w:rPr>
          <w:rFonts w:ascii="Arial Narrow" w:eastAsia="Arial Narrow" w:hAnsi="Arial Narrow" w:cs="Arial Narrow"/>
          <w:spacing w:val="3"/>
        </w:rPr>
        <w:t xml:space="preserve"> </w:t>
      </w:r>
      <w:r>
        <w:rPr>
          <w:rFonts w:ascii="Arial Narrow" w:eastAsia="Arial Narrow" w:hAnsi="Arial Narrow" w:cs="Arial Narrow"/>
        </w:rPr>
        <w:t>e</w:t>
      </w:r>
      <w:r>
        <w:rPr>
          <w:rFonts w:ascii="Arial Narrow" w:eastAsia="Arial Narrow" w:hAnsi="Arial Narrow" w:cs="Arial Narrow"/>
          <w:spacing w:val="-2"/>
        </w:rPr>
        <w:t>a</w:t>
      </w:r>
      <w:r>
        <w:rPr>
          <w:rFonts w:ascii="Arial Narrow" w:eastAsia="Arial Narrow" w:hAnsi="Arial Narrow" w:cs="Arial Narrow"/>
        </w:rPr>
        <w:t>u</w:t>
      </w:r>
      <w:r>
        <w:rPr>
          <w:rFonts w:ascii="Arial Narrow" w:eastAsia="Arial Narrow" w:hAnsi="Arial Narrow" w:cs="Arial Narrow"/>
          <w:spacing w:val="7"/>
        </w:rPr>
        <w:t xml:space="preserve"> </w:t>
      </w:r>
      <w:r>
        <w:rPr>
          <w:rFonts w:ascii="Arial Narrow" w:eastAsia="Arial Narrow" w:hAnsi="Arial Narrow" w:cs="Arial Narrow"/>
        </w:rPr>
        <w:t>dé</w:t>
      </w:r>
      <w:r>
        <w:rPr>
          <w:rFonts w:ascii="Arial Narrow" w:eastAsia="Arial Narrow" w:hAnsi="Arial Narrow" w:cs="Arial Narrow"/>
          <w:spacing w:val="-1"/>
        </w:rPr>
        <w:t>l</w:t>
      </w:r>
      <w:r>
        <w:rPr>
          <w:rFonts w:ascii="Arial Narrow" w:eastAsia="Arial Narrow" w:hAnsi="Arial Narrow" w:cs="Arial Narrow"/>
          <w:spacing w:val="-2"/>
        </w:rPr>
        <w:t>u</w:t>
      </w:r>
      <w:r>
        <w:rPr>
          <w:rFonts w:ascii="Arial Narrow" w:eastAsia="Arial Narrow" w:hAnsi="Arial Narrow" w:cs="Arial Narrow"/>
        </w:rPr>
        <w:t>ge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</w:rPr>
        <w:t>au</w:t>
      </w:r>
      <w:r>
        <w:rPr>
          <w:rFonts w:ascii="Arial Narrow" w:eastAsia="Arial Narrow" w:hAnsi="Arial Narrow" w:cs="Arial Narrow"/>
          <w:spacing w:val="5"/>
        </w:rPr>
        <w:t xml:space="preserve"> </w:t>
      </w:r>
      <w:r>
        <w:rPr>
          <w:rFonts w:ascii="Arial Narrow" w:eastAsia="Arial Narrow" w:hAnsi="Arial Narrow" w:cs="Arial Narrow"/>
        </w:rPr>
        <w:t>n</w:t>
      </w:r>
      <w:r>
        <w:rPr>
          <w:rFonts w:ascii="Arial Narrow" w:eastAsia="Arial Narrow" w:hAnsi="Arial Narrow" w:cs="Arial Narrow"/>
          <w:spacing w:val="-1"/>
        </w:rPr>
        <w:t>i</w:t>
      </w:r>
      <w:r>
        <w:rPr>
          <w:rFonts w:ascii="Arial Narrow" w:eastAsia="Arial Narrow" w:hAnsi="Arial Narrow" w:cs="Arial Narrow"/>
          <w:spacing w:val="1"/>
        </w:rPr>
        <w:t>v</w:t>
      </w:r>
      <w:r>
        <w:rPr>
          <w:rFonts w:ascii="Arial Narrow" w:eastAsia="Arial Narrow" w:hAnsi="Arial Narrow" w:cs="Arial Narrow"/>
          <w:spacing w:val="-2"/>
        </w:rPr>
        <w:t>e</w:t>
      </w:r>
      <w:r>
        <w:rPr>
          <w:rFonts w:ascii="Arial Narrow" w:eastAsia="Arial Narrow" w:hAnsi="Arial Narrow" w:cs="Arial Narrow"/>
        </w:rPr>
        <w:t>au</w:t>
      </w:r>
      <w:r>
        <w:rPr>
          <w:rFonts w:ascii="Arial Narrow" w:eastAsia="Arial Narrow" w:hAnsi="Arial Narrow" w:cs="Arial Narrow"/>
          <w:spacing w:val="11"/>
        </w:rPr>
        <w:t xml:space="preserve"> </w:t>
      </w:r>
      <w:r>
        <w:rPr>
          <w:rFonts w:ascii="Arial Narrow" w:eastAsia="Arial Narrow" w:hAnsi="Arial Narrow" w:cs="Arial Narrow"/>
          <w:spacing w:val="-2"/>
          <w:w w:val="102"/>
        </w:rPr>
        <w:t>d</w:t>
      </w:r>
      <w:r>
        <w:rPr>
          <w:rFonts w:ascii="Arial Narrow" w:eastAsia="Arial Narrow" w:hAnsi="Arial Narrow" w:cs="Arial Narrow"/>
          <w:w w:val="102"/>
        </w:rPr>
        <w:t xml:space="preserve">es </w:t>
      </w:r>
      <w:r>
        <w:rPr>
          <w:rFonts w:ascii="Arial Narrow" w:eastAsia="Arial Narrow" w:hAnsi="Arial Narrow" w:cs="Arial Narrow"/>
          <w:spacing w:val="-1"/>
          <w:w w:val="102"/>
        </w:rPr>
        <w:t>tr</w:t>
      </w:r>
      <w:r>
        <w:rPr>
          <w:rFonts w:ascii="Arial Narrow" w:eastAsia="Arial Narrow" w:hAnsi="Arial Narrow" w:cs="Arial Narrow"/>
          <w:w w:val="102"/>
        </w:rPr>
        <w:t>an</w:t>
      </w:r>
      <w:r>
        <w:rPr>
          <w:rFonts w:ascii="Arial Narrow" w:eastAsia="Arial Narrow" w:hAnsi="Arial Narrow" w:cs="Arial Narrow"/>
          <w:spacing w:val="1"/>
          <w:w w:val="102"/>
        </w:rPr>
        <w:t>s</w:t>
      </w:r>
      <w:r>
        <w:rPr>
          <w:rFonts w:ascii="Arial Narrow" w:eastAsia="Arial Narrow" w:hAnsi="Arial Narrow" w:cs="Arial Narrow"/>
          <w:spacing w:val="-1"/>
          <w:w w:val="102"/>
        </w:rPr>
        <w:t>f</w:t>
      </w:r>
      <w:r>
        <w:rPr>
          <w:rFonts w:ascii="Arial Narrow" w:eastAsia="Arial Narrow" w:hAnsi="Arial Narrow" w:cs="Arial Narrow"/>
          <w:w w:val="102"/>
        </w:rPr>
        <w:t>o</w:t>
      </w:r>
      <w:r>
        <w:rPr>
          <w:rFonts w:ascii="Arial Narrow" w:eastAsia="Arial Narrow" w:hAnsi="Arial Narrow" w:cs="Arial Narrow"/>
          <w:spacing w:val="1"/>
          <w:w w:val="102"/>
        </w:rPr>
        <w:t>r</w:t>
      </w:r>
      <w:r>
        <w:rPr>
          <w:rFonts w:ascii="Arial Narrow" w:eastAsia="Arial Narrow" w:hAnsi="Arial Narrow" w:cs="Arial Narrow"/>
          <w:spacing w:val="-3"/>
          <w:w w:val="102"/>
        </w:rPr>
        <w:t>m</w:t>
      </w:r>
      <w:r>
        <w:rPr>
          <w:rFonts w:ascii="Arial Narrow" w:eastAsia="Arial Narrow" w:hAnsi="Arial Narrow" w:cs="Arial Narrow"/>
          <w:w w:val="102"/>
        </w:rPr>
        <w:t>a</w:t>
      </w:r>
      <w:r>
        <w:rPr>
          <w:rFonts w:ascii="Arial Narrow" w:eastAsia="Arial Narrow" w:hAnsi="Arial Narrow" w:cs="Arial Narrow"/>
          <w:spacing w:val="-1"/>
          <w:w w:val="102"/>
        </w:rPr>
        <w:t>t</w:t>
      </w:r>
      <w:r>
        <w:rPr>
          <w:rFonts w:ascii="Arial Narrow" w:eastAsia="Arial Narrow" w:hAnsi="Arial Narrow" w:cs="Arial Narrow"/>
          <w:w w:val="102"/>
        </w:rPr>
        <w:t>eu</w:t>
      </w:r>
      <w:r>
        <w:rPr>
          <w:rFonts w:ascii="Arial Narrow" w:eastAsia="Arial Narrow" w:hAnsi="Arial Narrow" w:cs="Arial Narrow"/>
          <w:spacing w:val="-3"/>
          <w:w w:val="102"/>
        </w:rPr>
        <w:t>r</w:t>
      </w:r>
      <w:r>
        <w:rPr>
          <w:rFonts w:ascii="Arial Narrow" w:eastAsia="Arial Narrow" w:hAnsi="Arial Narrow" w:cs="Arial Narrow"/>
          <w:spacing w:val="1"/>
          <w:w w:val="102"/>
        </w:rPr>
        <w:t>s</w:t>
      </w:r>
      <w:r>
        <w:rPr>
          <w:rFonts w:ascii="Arial Narrow" w:eastAsia="Arial Narrow" w:hAnsi="Arial Narrow" w:cs="Arial Narrow"/>
          <w:w w:val="102"/>
        </w:rPr>
        <w:t>.</w:t>
      </w:r>
    </w:p>
    <w:p w:rsidR="00713398" w:rsidRDefault="00DE6C4C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b/>
          <w:bCs/>
          <w:snapToGrid w:val="0"/>
        </w:rPr>
        <w:t>Validité des offres </w:t>
      </w:r>
    </w:p>
    <w:p w:rsidR="00713398" w:rsidRDefault="00DE6C4C">
      <w:pPr>
        <w:widowControl w:val="0"/>
        <w:spacing w:before="100" w:after="0" w:line="240" w:lineRule="auto"/>
        <w:ind w:left="31"/>
        <w:outlineLvl w:val="0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 xml:space="preserve">Les offres seront valables pendant une période de 180 jours à compter de la date limite de soumission. </w:t>
      </w:r>
    </w:p>
    <w:p w:rsidR="00713398" w:rsidRDefault="00DE6C4C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Arial Narrow" w:eastAsia="Times New Roman" w:hAnsi="Arial Narrow" w:cs="Times New Roman"/>
          <w:b/>
          <w:bCs/>
          <w:snapToGrid w:val="0"/>
        </w:rPr>
      </w:pPr>
      <w:r>
        <w:rPr>
          <w:rFonts w:ascii="Arial Narrow" w:eastAsia="Times New Roman" w:hAnsi="Arial Narrow" w:cs="Times New Roman"/>
          <w:b/>
          <w:bCs/>
          <w:snapToGrid w:val="0"/>
        </w:rPr>
        <w:t>Retrait du dossier d’appel d’offres </w:t>
      </w:r>
    </w:p>
    <w:p w:rsidR="00713398" w:rsidRDefault="00DE6C4C">
      <w:pPr>
        <w:widowControl w:val="0"/>
        <w:spacing w:before="100" w:after="0" w:line="240" w:lineRule="auto"/>
        <w:ind w:right="289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 xml:space="preserve">Le Dossier d’Appel d’Offres sera fourni par Email à tous les bureaux qui transmettront à la SNIM une demande </w:t>
      </w:r>
      <w:r>
        <w:rPr>
          <w:rFonts w:ascii="Arial Narrow" w:eastAsia="Times New Roman" w:hAnsi="Arial Narrow" w:cs="Times New Roman"/>
          <w:snapToGrid w:val="0"/>
        </w:rPr>
        <w:t>comportant l’adresse complète du bureau et l’adresse de la personne à contacter.</w:t>
      </w:r>
    </w:p>
    <w:p w:rsidR="00713398" w:rsidRDefault="00DE6C4C">
      <w:pPr>
        <w:widowControl w:val="0"/>
        <w:spacing w:after="0" w:line="240" w:lineRule="auto"/>
        <w:ind w:right="289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>Pour toute information veuillez contacter SNIM - DPS - BP 42 – Nouadhibou - République Islamique de Mauritanie - Tél. : +222 4574 13 01 ; mail : dps</w:t>
      </w:r>
      <w:hyperlink r:id="rId8" w:history="1">
        <w:r>
          <w:rPr>
            <w:rFonts w:ascii="Arial Narrow" w:eastAsia="Times New Roman" w:hAnsi="Arial Narrow" w:cs="Times New Roman"/>
            <w:snapToGrid w:val="0"/>
          </w:rPr>
          <w:t>@snim.com</w:t>
        </w:r>
      </w:hyperlink>
      <w:r>
        <w:rPr>
          <w:rFonts w:ascii="Arial Narrow" w:eastAsia="Times New Roman" w:hAnsi="Arial Narrow" w:cs="Times New Roman"/>
          <w:snapToGrid w:val="0"/>
        </w:rPr>
        <w:t>.</w:t>
      </w:r>
    </w:p>
    <w:p w:rsidR="00713398" w:rsidRDefault="00DE6C4C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Arial Narrow" w:eastAsia="Times New Roman" w:hAnsi="Arial Narrow" w:cs="Times New Roman"/>
          <w:b/>
          <w:bCs/>
          <w:snapToGrid w:val="0"/>
        </w:rPr>
      </w:pPr>
      <w:r>
        <w:rPr>
          <w:rFonts w:ascii="Arial Narrow" w:eastAsia="Times New Roman" w:hAnsi="Arial Narrow" w:cs="Times New Roman"/>
          <w:b/>
          <w:bCs/>
          <w:snapToGrid w:val="0"/>
        </w:rPr>
        <w:t>Date limite de remise des offres </w:t>
      </w:r>
    </w:p>
    <w:p w:rsidR="00713398" w:rsidRDefault="00DE6C4C">
      <w:pPr>
        <w:widowControl w:val="0"/>
        <w:spacing w:before="100" w:after="0" w:line="240" w:lineRule="auto"/>
        <w:rPr>
          <w:rFonts w:ascii="Arial Narrow" w:eastAsia="Times New Roman" w:hAnsi="Arial Narrow" w:cs="Times New Roman"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 xml:space="preserve">La date limite de remise des offres est fixée au 16/09/2019 à 11H00 GMT. </w:t>
      </w:r>
    </w:p>
    <w:p w:rsidR="00713398" w:rsidRDefault="00DE6C4C">
      <w:pPr>
        <w:widowControl w:val="0"/>
        <w:numPr>
          <w:ilvl w:val="0"/>
          <w:numId w:val="1"/>
        </w:numPr>
        <w:spacing w:before="100" w:after="0" w:line="240" w:lineRule="auto"/>
        <w:contextualSpacing/>
        <w:outlineLvl w:val="0"/>
        <w:rPr>
          <w:rFonts w:ascii="Arial Narrow" w:eastAsia="Times New Roman" w:hAnsi="Arial Narrow" w:cs="Times New Roman"/>
          <w:b/>
          <w:bCs/>
          <w:snapToGrid w:val="0"/>
        </w:rPr>
      </w:pPr>
      <w:r>
        <w:rPr>
          <w:rFonts w:ascii="Arial Narrow" w:eastAsia="Times New Roman" w:hAnsi="Arial Narrow" w:cs="Times New Roman"/>
          <w:b/>
          <w:bCs/>
          <w:snapToGrid w:val="0"/>
        </w:rPr>
        <w:t>Lieu de livraison des offres </w:t>
      </w:r>
    </w:p>
    <w:p w:rsidR="00713398" w:rsidRDefault="00DE6C4C">
      <w:pPr>
        <w:widowControl w:val="0"/>
        <w:spacing w:before="100" w:after="0" w:line="240" w:lineRule="auto"/>
        <w:rPr>
          <w:rFonts w:ascii="Arial Narrow" w:eastAsia="Times New Roman" w:hAnsi="Arial Narrow" w:cs="Times New Roman"/>
          <w:b/>
          <w:bCs/>
          <w:snapToGrid w:val="0"/>
        </w:rPr>
      </w:pPr>
      <w:r>
        <w:rPr>
          <w:rFonts w:ascii="Arial Narrow" w:eastAsia="Times New Roman" w:hAnsi="Arial Narrow" w:cs="Times New Roman"/>
          <w:snapToGrid w:val="0"/>
        </w:rPr>
        <w:t>Les offres seront remises sous pli fermé et anonyme contre accusé de réception à l’adresse suiva</w:t>
      </w:r>
      <w:r>
        <w:rPr>
          <w:rFonts w:ascii="Arial Narrow" w:eastAsia="Times New Roman" w:hAnsi="Arial Narrow" w:cs="Times New Roman"/>
          <w:snapToGrid w:val="0"/>
        </w:rPr>
        <w:t xml:space="preserve">nte : </w:t>
      </w:r>
      <w:r>
        <w:rPr>
          <w:rFonts w:ascii="Arial Narrow" w:eastAsia="Times New Roman" w:hAnsi="Arial Narrow" w:cs="Times New Roman"/>
          <w:b/>
          <w:bCs/>
          <w:snapToGrid w:val="0"/>
        </w:rPr>
        <w:t>AO DDRDM N°005/2019 - la fourniture, l’installation et la mise en service des systèmes d’extinction automatique des locaux de la sous-station principale de Guelb1 à Zouerate - SNIM -  Direction Des Projets - Tél. : +222 4574 13 01</w:t>
      </w:r>
      <w:r>
        <w:rPr>
          <w:rFonts w:ascii="Arial Narrow" w:eastAsia="Times New Roman" w:hAnsi="Arial Narrow" w:cs="Times New Roman"/>
          <w:snapToGrid w:val="0"/>
        </w:rPr>
        <w:t xml:space="preserve"> </w:t>
      </w:r>
      <w:r>
        <w:rPr>
          <w:rFonts w:ascii="Arial Narrow" w:eastAsia="Times New Roman" w:hAnsi="Arial Narrow" w:cs="Times New Roman"/>
          <w:b/>
          <w:bCs/>
          <w:snapToGrid w:val="0"/>
        </w:rPr>
        <w:t>- BP 42 – Nouadhibo</w:t>
      </w:r>
      <w:r>
        <w:rPr>
          <w:rFonts w:ascii="Arial Narrow" w:eastAsia="Times New Roman" w:hAnsi="Arial Narrow" w:cs="Times New Roman"/>
          <w:b/>
          <w:bCs/>
          <w:snapToGrid w:val="0"/>
        </w:rPr>
        <w:t>u - République Islamique de Mauritanie.</w:t>
      </w:r>
    </w:p>
    <w:p w:rsidR="00713398" w:rsidRDefault="00713398"/>
    <w:sectPr w:rsidR="00713398" w:rsidSect="0071339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6C4C" w:rsidRDefault="00DE6C4C">
      <w:pPr>
        <w:spacing w:after="0" w:line="240" w:lineRule="auto"/>
      </w:pPr>
      <w:r>
        <w:separator/>
      </w:r>
    </w:p>
  </w:endnote>
  <w:endnote w:type="continuationSeparator" w:id="0">
    <w:p w:rsidR="00DE6C4C" w:rsidRDefault="00DE6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6C4C" w:rsidRDefault="00DE6C4C">
      <w:pPr>
        <w:spacing w:after="0" w:line="240" w:lineRule="auto"/>
      </w:pPr>
      <w:r>
        <w:separator/>
      </w:r>
    </w:p>
  </w:footnote>
  <w:footnote w:type="continuationSeparator" w:id="0">
    <w:p w:rsidR="00DE6C4C" w:rsidRDefault="00DE6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398" w:rsidRDefault="00DE6C4C">
    <w:pPr>
      <w:pStyle w:val="En-tte"/>
    </w:pPr>
    <w:r>
      <w:rPr>
        <w:noProof/>
        <w:lang w:eastAsia="fr-FR"/>
      </w:rPr>
      <w:drawing>
        <wp:inline distT="0" distB="0" distL="0" distR="0">
          <wp:extent cx="5724525" cy="646430"/>
          <wp:effectExtent l="0" t="0" r="9525" b="1270"/>
          <wp:docPr id="9" name="Imag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7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422" cy="6467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33FAA"/>
    <w:multiLevelType w:val="hybridMultilevel"/>
    <w:tmpl w:val="F05ED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C4E27"/>
    <w:multiLevelType w:val="hybridMultilevel"/>
    <w:tmpl w:val="A140BE04"/>
    <w:lvl w:ilvl="0" w:tplc="040C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2">
    <w:nsid w:val="4CE108E3"/>
    <w:multiLevelType w:val="hybridMultilevel"/>
    <w:tmpl w:val="B8EE0CE4"/>
    <w:lvl w:ilvl="0" w:tplc="E81E5324">
      <w:start w:val="1"/>
      <w:numFmt w:val="decimal"/>
      <w:lvlText w:val="%1."/>
      <w:lvlJc w:val="left"/>
      <w:pPr>
        <w:ind w:left="391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111" w:hanging="360"/>
      </w:pPr>
    </w:lvl>
    <w:lvl w:ilvl="2" w:tplc="040C001B" w:tentative="1">
      <w:start w:val="1"/>
      <w:numFmt w:val="lowerRoman"/>
      <w:lvlText w:val="%3."/>
      <w:lvlJc w:val="right"/>
      <w:pPr>
        <w:ind w:left="1831" w:hanging="180"/>
      </w:pPr>
    </w:lvl>
    <w:lvl w:ilvl="3" w:tplc="040C000F" w:tentative="1">
      <w:start w:val="1"/>
      <w:numFmt w:val="decimal"/>
      <w:lvlText w:val="%4."/>
      <w:lvlJc w:val="left"/>
      <w:pPr>
        <w:ind w:left="2551" w:hanging="360"/>
      </w:pPr>
    </w:lvl>
    <w:lvl w:ilvl="4" w:tplc="040C0019" w:tentative="1">
      <w:start w:val="1"/>
      <w:numFmt w:val="lowerLetter"/>
      <w:lvlText w:val="%5."/>
      <w:lvlJc w:val="left"/>
      <w:pPr>
        <w:ind w:left="3271" w:hanging="360"/>
      </w:pPr>
    </w:lvl>
    <w:lvl w:ilvl="5" w:tplc="040C001B" w:tentative="1">
      <w:start w:val="1"/>
      <w:numFmt w:val="lowerRoman"/>
      <w:lvlText w:val="%6."/>
      <w:lvlJc w:val="right"/>
      <w:pPr>
        <w:ind w:left="3991" w:hanging="180"/>
      </w:pPr>
    </w:lvl>
    <w:lvl w:ilvl="6" w:tplc="040C000F" w:tentative="1">
      <w:start w:val="1"/>
      <w:numFmt w:val="decimal"/>
      <w:lvlText w:val="%7."/>
      <w:lvlJc w:val="left"/>
      <w:pPr>
        <w:ind w:left="4711" w:hanging="360"/>
      </w:pPr>
    </w:lvl>
    <w:lvl w:ilvl="7" w:tplc="040C0019" w:tentative="1">
      <w:start w:val="1"/>
      <w:numFmt w:val="lowerLetter"/>
      <w:lvlText w:val="%8."/>
      <w:lvlJc w:val="left"/>
      <w:pPr>
        <w:ind w:left="5431" w:hanging="360"/>
      </w:pPr>
    </w:lvl>
    <w:lvl w:ilvl="8" w:tplc="040C001B" w:tentative="1">
      <w:start w:val="1"/>
      <w:numFmt w:val="lowerRoman"/>
      <w:lvlText w:val="%9."/>
      <w:lvlJc w:val="right"/>
      <w:pPr>
        <w:ind w:left="615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13398"/>
    <w:rsid w:val="002C4523"/>
    <w:rsid w:val="00713398"/>
    <w:rsid w:val="00B43593"/>
    <w:rsid w:val="00DE6C4C"/>
    <w:rsid w:val="00EE29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39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1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3398"/>
  </w:style>
  <w:style w:type="paragraph" w:styleId="Pieddepage">
    <w:name w:val="footer"/>
    <w:basedOn w:val="Normal"/>
    <w:link w:val="PieddepageCar"/>
    <w:uiPriority w:val="99"/>
    <w:unhideWhenUsed/>
    <w:rsid w:val="007133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3398"/>
  </w:style>
  <w:style w:type="paragraph" w:styleId="Paragraphedeliste">
    <w:name w:val="List Paragraph"/>
    <w:basedOn w:val="Normal"/>
    <w:uiPriority w:val="34"/>
    <w:qFormat/>
    <w:rsid w:val="0071339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C4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5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alka@sni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DCD5D-DB1A-4109-B567-E8335A040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Taghia Mint Teyeb</dc:creator>
  <cp:lastModifiedBy>MOHAMMAD</cp:lastModifiedBy>
  <cp:revision>2</cp:revision>
  <dcterms:created xsi:type="dcterms:W3CDTF">2019-07-19T15:04:00Z</dcterms:created>
  <dcterms:modified xsi:type="dcterms:W3CDTF">2019-07-19T15:04:00Z</dcterms:modified>
</cp:coreProperties>
</file>