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BD" w:rsidRPr="00C067FF" w:rsidRDefault="00EB65BD" w:rsidP="00EB65BD">
      <w:pPr>
        <w:pStyle w:val="Titre"/>
        <w:jc w:val="both"/>
        <w:rPr>
          <w:sz w:val="24"/>
          <w:szCs w:val="24"/>
          <w:lang w:val="fr-FR"/>
        </w:rPr>
      </w:pPr>
      <w:r w:rsidRPr="006A09B1">
        <w:rPr>
          <w:sz w:val="24"/>
          <w:szCs w:val="24"/>
        </w:rPr>
        <w:t>AVIS D'APPEL D</w:t>
      </w:r>
      <w:r>
        <w:rPr>
          <w:sz w:val="24"/>
          <w:szCs w:val="24"/>
        </w:rPr>
        <w:t>’</w:t>
      </w:r>
      <w:r w:rsidRPr="006A09B1">
        <w:rPr>
          <w:sz w:val="24"/>
          <w:szCs w:val="24"/>
        </w:rPr>
        <w:t xml:space="preserve">OFFRES INTERNATIONAL OUVERT POUR L'APPROVISIONNEMENT DE LA </w:t>
      </w:r>
      <w:r>
        <w:rPr>
          <w:sz w:val="24"/>
          <w:szCs w:val="24"/>
          <w:lang w:val="fr-FR"/>
        </w:rPr>
        <w:t xml:space="preserve">REPUBLIQUE ISLAMIQUE DE </w:t>
      </w:r>
      <w:r w:rsidRPr="006A09B1">
        <w:rPr>
          <w:sz w:val="24"/>
          <w:szCs w:val="24"/>
        </w:rPr>
        <w:t>MAURITANIE EN GAZ BUTA</w:t>
      </w:r>
      <w:r>
        <w:rPr>
          <w:sz w:val="24"/>
          <w:szCs w:val="24"/>
        </w:rPr>
        <w:t>NE POUR UNE PERIODE DE DEUX ANS</w:t>
      </w:r>
      <w:r w:rsidRPr="006A09B1">
        <w:rPr>
          <w:sz w:val="24"/>
          <w:szCs w:val="24"/>
        </w:rPr>
        <w:t xml:space="preserve"> A COMPTER DU 01/</w:t>
      </w:r>
      <w:r>
        <w:rPr>
          <w:sz w:val="24"/>
          <w:szCs w:val="24"/>
        </w:rPr>
        <w:t>02</w:t>
      </w:r>
      <w:r w:rsidRPr="006A09B1">
        <w:rPr>
          <w:sz w:val="24"/>
          <w:szCs w:val="24"/>
        </w:rPr>
        <w:t>/20</w:t>
      </w:r>
      <w:r>
        <w:rPr>
          <w:sz w:val="24"/>
          <w:szCs w:val="24"/>
          <w:lang w:val="fr-FR"/>
        </w:rPr>
        <w:t>20</w:t>
      </w:r>
    </w:p>
    <w:p w:rsidR="00EB65BD" w:rsidRPr="00C067FF" w:rsidRDefault="00EB65BD" w:rsidP="00EB65BD">
      <w:pPr>
        <w:pStyle w:val="Titre"/>
        <w:jc w:val="both"/>
        <w:rPr>
          <w:sz w:val="24"/>
          <w:szCs w:val="24"/>
          <w:lang w:val="fr-FR"/>
        </w:rPr>
      </w:pPr>
    </w:p>
    <w:p w:rsidR="00EB65BD" w:rsidRPr="002364B3" w:rsidRDefault="00EB65BD" w:rsidP="00EB65BD">
      <w:pPr>
        <w:jc w:val="both"/>
        <w:rPr>
          <w:rFonts w:eastAsia="Calibri"/>
          <w:spacing w:val="-3"/>
          <w:lang w:eastAsia="en-US"/>
        </w:rPr>
      </w:pPr>
      <w:r>
        <w:rPr>
          <w:rFonts w:eastAsia="Calibri"/>
          <w:spacing w:val="-3"/>
          <w:lang w:eastAsia="en-US"/>
        </w:rPr>
        <w:t xml:space="preserve">     </w:t>
      </w:r>
      <w:r w:rsidRPr="002364B3">
        <w:rPr>
          <w:rFonts w:eastAsia="Calibri"/>
          <w:spacing w:val="-3"/>
          <w:lang w:eastAsia="en-US"/>
        </w:rPr>
        <w:t xml:space="preserve">     </w:t>
      </w:r>
      <w:r w:rsidRPr="00DF0459">
        <w:t xml:space="preserve">La Commission de Supervision du processus de sélection d’un fournisseur chargé de l’approvisionnement de la Mauritanie en </w:t>
      </w:r>
      <w:r w:rsidRPr="002364B3">
        <w:t>Gaz butane</w:t>
      </w:r>
      <w:r w:rsidRPr="002364B3">
        <w:rPr>
          <w:rFonts w:eastAsia="Calibri"/>
          <w:spacing w:val="-3"/>
          <w:lang w:eastAsia="en-US"/>
        </w:rPr>
        <w:t xml:space="preserve">, </w:t>
      </w:r>
      <w:r w:rsidRPr="002364B3">
        <w:t>agissant pour le compte des importateurs agréés du gaz butane,</w:t>
      </w:r>
      <w:r w:rsidRPr="002364B3">
        <w:rPr>
          <w:rFonts w:eastAsia="Calibri"/>
          <w:spacing w:val="-3"/>
          <w:lang w:eastAsia="en-US"/>
        </w:rPr>
        <w:t xml:space="preserve"> lance un Appel d'Offres international ouvert pour le choix d'un fournisseur qui sera chargé d'assurer l'approvisionnement de la Mauritanie en gaz butane pendant une période de deux ans à compter du 01/02/20</w:t>
      </w:r>
      <w:r>
        <w:rPr>
          <w:rFonts w:eastAsia="Calibri"/>
          <w:spacing w:val="-3"/>
          <w:lang w:eastAsia="en-US"/>
        </w:rPr>
        <w:t>20</w:t>
      </w:r>
      <w:r w:rsidRPr="002364B3">
        <w:rPr>
          <w:rFonts w:eastAsia="Calibri"/>
          <w:spacing w:val="-3"/>
          <w:lang w:eastAsia="en-US"/>
        </w:rPr>
        <w:t>. Durant cette période, les seules importations autorisées pour ce produit seront celles réalisées dans le cadre du contrat issu du présent Appel d’offres.</w:t>
      </w:r>
    </w:p>
    <w:p w:rsidR="00EB65BD" w:rsidRPr="002364B3" w:rsidRDefault="00EB65BD" w:rsidP="00EB65BD">
      <w:pPr>
        <w:jc w:val="both"/>
        <w:rPr>
          <w:rFonts w:eastAsia="Calibri"/>
          <w:spacing w:val="-3"/>
          <w:lang w:eastAsia="en-US"/>
        </w:rPr>
      </w:pPr>
      <w:r w:rsidRPr="002364B3">
        <w:rPr>
          <w:rFonts w:eastAsia="Calibri"/>
          <w:spacing w:val="-3"/>
          <w:lang w:eastAsia="en-US"/>
        </w:rPr>
        <w:br/>
        <w:t>La Commission invite, par le présent avis d'Appel d'Offres, les Soumissionnaires admis à concourir à présenter leurs offres sous pli fermé pour ce marché. Sont admis à concourir</w:t>
      </w:r>
      <w:r>
        <w:rPr>
          <w:rFonts w:eastAsia="Calibri"/>
          <w:spacing w:val="-3"/>
          <w:lang w:eastAsia="en-US"/>
        </w:rPr>
        <w:t>,</w:t>
      </w:r>
      <w:r w:rsidRPr="002364B3">
        <w:rPr>
          <w:rFonts w:eastAsia="Calibri"/>
          <w:spacing w:val="-3"/>
          <w:lang w:eastAsia="en-US"/>
        </w:rPr>
        <w:t xml:space="preserve"> les Soumissionnaires qui remplissent cumulativement les deux critères suivants</w:t>
      </w:r>
      <w:r>
        <w:rPr>
          <w:rFonts w:eastAsia="Calibri"/>
          <w:spacing w:val="-3"/>
          <w:lang w:eastAsia="en-US"/>
        </w:rPr>
        <w:t xml:space="preserve"> </w:t>
      </w:r>
      <w:r w:rsidRPr="002364B3">
        <w:rPr>
          <w:rFonts w:eastAsia="Calibri"/>
          <w:spacing w:val="-3"/>
          <w:lang w:eastAsia="en-US"/>
        </w:rPr>
        <w:t>:</w:t>
      </w:r>
    </w:p>
    <w:p w:rsidR="00EB65BD" w:rsidRPr="002364B3" w:rsidRDefault="00EB65BD" w:rsidP="00EB65BD">
      <w:pPr>
        <w:jc w:val="both"/>
        <w:rPr>
          <w:rFonts w:eastAsia="Calibri"/>
          <w:spacing w:val="-3"/>
          <w:lang w:eastAsia="en-US"/>
        </w:rPr>
      </w:pPr>
    </w:p>
    <w:p w:rsidR="00EB65BD" w:rsidRPr="002364B3" w:rsidRDefault="00EB65BD" w:rsidP="00EB65BD">
      <w:pPr>
        <w:jc w:val="both"/>
      </w:pPr>
      <w:r w:rsidRPr="002364B3">
        <w:rPr>
          <w:b/>
          <w:bCs/>
          <w:color w:val="000000"/>
        </w:rPr>
        <w:t>a) Premier critère :</w:t>
      </w:r>
      <w:r w:rsidRPr="002364B3">
        <w:rPr>
          <w:color w:val="000000"/>
        </w:rPr>
        <w:t xml:space="preserve"> </w:t>
      </w:r>
      <w:r w:rsidRPr="002364B3">
        <w:t>avoir un chiffre d’affaires global annuel moyen pour les trois derniers exercices égal ou supérieur à un milliard (1 000 000 000) de dollars US ;</w:t>
      </w:r>
    </w:p>
    <w:p w:rsidR="00EB65BD" w:rsidRPr="00F525FA" w:rsidRDefault="00EB65BD" w:rsidP="00EB65BD">
      <w:pPr>
        <w:spacing w:before="100" w:beforeAutospacing="1"/>
        <w:jc w:val="both"/>
      </w:pPr>
      <w:r w:rsidRPr="002364B3">
        <w:rPr>
          <w:b/>
          <w:bCs/>
          <w:color w:val="000000"/>
        </w:rPr>
        <w:t>b) Deuxième critère :</w:t>
      </w:r>
      <w:r w:rsidRPr="002364B3">
        <w:rPr>
          <w:color w:val="000000"/>
        </w:rPr>
        <w:t xml:space="preserve"> </w:t>
      </w:r>
      <w:r w:rsidRPr="002364B3">
        <w:t>fournir une attestation certifiée d’une autorité compétente et indépendante justifiant que le soumissionnaire est propriétaire</w:t>
      </w:r>
      <w:r>
        <w:t>,</w:t>
      </w:r>
      <w:r w:rsidRPr="002364B3">
        <w:t xml:space="preserve"> ou détient en location, des navires pour le transport du Gaz Pétrolier Liquéfié (GPL)</w:t>
      </w:r>
      <w:r>
        <w:rPr>
          <w:b/>
          <w:bCs/>
        </w:rPr>
        <w:t>.</w:t>
      </w:r>
    </w:p>
    <w:p w:rsidR="00EB65BD" w:rsidRPr="002364B3" w:rsidRDefault="00EB65BD" w:rsidP="00EB65BD">
      <w:pPr>
        <w:jc w:val="both"/>
        <w:rPr>
          <w:color w:val="000000"/>
        </w:rPr>
      </w:pPr>
    </w:p>
    <w:p w:rsidR="00EB65BD" w:rsidRPr="002364B3" w:rsidRDefault="00EB65BD" w:rsidP="00EB65BD">
      <w:pPr>
        <w:jc w:val="both"/>
        <w:rPr>
          <w:color w:val="000000"/>
        </w:rPr>
      </w:pPr>
      <w:r w:rsidRPr="002364B3">
        <w:rPr>
          <w:color w:val="000000"/>
        </w:rPr>
        <w:t>Si le Soumissionnaire est un groupement conjoint et solidaire, une consolidation du chiffre d'affaires et de la situation des navires sera effectuée pour les membres dudit groupement.</w:t>
      </w:r>
      <w:r w:rsidRPr="002364B3">
        <w:rPr>
          <w:color w:val="000000"/>
        </w:rPr>
        <w:br/>
      </w:r>
    </w:p>
    <w:p w:rsidR="00EB65BD" w:rsidRPr="002364B3" w:rsidRDefault="00EB65BD" w:rsidP="00EB65BD">
      <w:pPr>
        <w:jc w:val="both"/>
        <w:rPr>
          <w:color w:val="000000"/>
        </w:rPr>
      </w:pPr>
      <w:r w:rsidRPr="002364B3">
        <w:rPr>
          <w:color w:val="000000"/>
        </w:rPr>
        <w:t xml:space="preserve">  Il ne sera tenu compte ni du chiffre d'affaires, ni des navires de la maison mère ou d'une filiale du soumissionnaire si elle ne fait pas partie du groupement conjoint et solidaire qui présente la soumission.</w:t>
      </w:r>
    </w:p>
    <w:p w:rsidR="00EB65BD" w:rsidRPr="002364B3" w:rsidRDefault="00EB65BD" w:rsidP="00EB65BD">
      <w:pPr>
        <w:jc w:val="both"/>
        <w:rPr>
          <w:color w:val="000000"/>
        </w:rPr>
      </w:pPr>
    </w:p>
    <w:p w:rsidR="00EB65BD" w:rsidRPr="002364B3" w:rsidRDefault="00EB65BD" w:rsidP="00EB65BD">
      <w:pPr>
        <w:jc w:val="both"/>
        <w:rPr>
          <w:color w:val="000000"/>
        </w:rPr>
      </w:pPr>
      <w:r w:rsidRPr="002364B3">
        <w:rPr>
          <w:color w:val="000000"/>
        </w:rPr>
        <w:t xml:space="preserve">  Les Soumissionnaires pourront poser des questions ou proposer des amendements au Dossier d'Appel d'Offres au plus tard </w:t>
      </w:r>
      <w:r>
        <w:rPr>
          <w:color w:val="000000"/>
        </w:rPr>
        <w:t>15 jours calendaires avant la date d’ouverture des offres</w:t>
      </w:r>
      <w:r w:rsidRPr="002364B3">
        <w:rPr>
          <w:color w:val="000000"/>
        </w:rPr>
        <w:t xml:space="preserve">. Les propositions d'amendements pourront concerner, notamment, les critères de qualification précités. </w:t>
      </w:r>
    </w:p>
    <w:p w:rsidR="00EB65BD" w:rsidRPr="002364B3" w:rsidRDefault="00EB65BD" w:rsidP="00EB65BD">
      <w:pPr>
        <w:suppressAutoHyphens/>
        <w:ind w:right="-72"/>
        <w:jc w:val="both"/>
        <w:rPr>
          <w:color w:val="000000"/>
        </w:rPr>
      </w:pPr>
    </w:p>
    <w:p w:rsidR="00EB65BD" w:rsidRPr="002364B3" w:rsidRDefault="00EB65BD" w:rsidP="00EB65BD">
      <w:pPr>
        <w:suppressAutoHyphens/>
        <w:ind w:right="-72"/>
        <w:jc w:val="both"/>
        <w:rPr>
          <w:color w:val="000000"/>
        </w:rPr>
      </w:pPr>
      <w:r w:rsidRPr="002364B3">
        <w:rPr>
          <w:color w:val="000000"/>
        </w:rPr>
        <w:t xml:space="preserve">  La Commission donnera ses réponses aux questions et publiera tout additif éventuel</w:t>
      </w:r>
      <w:r>
        <w:rPr>
          <w:color w:val="000000"/>
        </w:rPr>
        <w:t>,</w:t>
      </w:r>
      <w:r w:rsidRPr="002364B3">
        <w:rPr>
          <w:color w:val="000000"/>
        </w:rPr>
        <w:t xml:space="preserve"> au plus tard </w:t>
      </w:r>
      <w:r>
        <w:rPr>
          <w:color w:val="000000"/>
        </w:rPr>
        <w:t>07 jours calendaires avant la date d’ouverture des offres</w:t>
      </w:r>
      <w:r w:rsidRPr="002364B3">
        <w:rPr>
          <w:color w:val="000000"/>
        </w:rPr>
        <w:t>.</w:t>
      </w:r>
    </w:p>
    <w:p w:rsidR="00EB65BD" w:rsidRPr="002364B3" w:rsidRDefault="00EB65BD" w:rsidP="00EB65BD">
      <w:pPr>
        <w:suppressAutoHyphens/>
        <w:ind w:right="-72"/>
        <w:jc w:val="both"/>
        <w:rPr>
          <w:color w:val="000000"/>
        </w:rPr>
      </w:pPr>
    </w:p>
    <w:p w:rsidR="00EB65BD" w:rsidRPr="002364B3" w:rsidRDefault="00EB65BD" w:rsidP="00EB65BD">
      <w:pPr>
        <w:suppressAutoHyphens/>
        <w:ind w:right="-72"/>
        <w:jc w:val="both"/>
        <w:rPr>
          <w:color w:val="000000"/>
        </w:rPr>
      </w:pPr>
      <w:r w:rsidRPr="002364B3">
        <w:rPr>
          <w:color w:val="000000"/>
        </w:rPr>
        <w:t>La garantie de soumission est fixée à un montant de quatre cents mille (400.000) dollars US.</w:t>
      </w:r>
    </w:p>
    <w:p w:rsidR="00EB65BD" w:rsidRPr="002364B3" w:rsidRDefault="00EB65BD" w:rsidP="00EB65BD">
      <w:pPr>
        <w:suppressAutoHyphens/>
        <w:ind w:right="-72"/>
        <w:jc w:val="both"/>
        <w:rPr>
          <w:color w:val="000000"/>
        </w:rPr>
      </w:pPr>
      <w:r w:rsidRPr="002364B3">
        <w:rPr>
          <w:color w:val="000000"/>
        </w:rPr>
        <w:br/>
        <w:t xml:space="preserve">   Les Soumissionnaires intéressés à concourir peuvent examiner le Dossier d'Appel d'Offres dans les bureaux de la Commission Nationale des Hydrocarbures</w:t>
      </w:r>
      <w:r>
        <w:rPr>
          <w:color w:val="000000"/>
        </w:rPr>
        <w:t>,</w:t>
      </w:r>
      <w:r w:rsidRPr="002364B3">
        <w:rPr>
          <w:color w:val="000000"/>
        </w:rPr>
        <w:t xml:space="preserve"> à l'adresse indiquée </w:t>
      </w:r>
      <w:proofErr w:type="spellStart"/>
      <w:r w:rsidRPr="002364B3">
        <w:rPr>
          <w:color w:val="000000"/>
        </w:rPr>
        <w:t>ci-</w:t>
      </w:r>
      <w:r>
        <w:rPr>
          <w:color w:val="000000"/>
        </w:rPr>
        <w:t>aprés</w:t>
      </w:r>
      <w:proofErr w:type="spellEnd"/>
      <w:r w:rsidRPr="002364B3">
        <w:rPr>
          <w:color w:val="000000"/>
        </w:rPr>
        <w:t xml:space="preserve">. "COMMISSION NATIONALE DES HYDROCARBURES </w:t>
      </w:r>
      <w:r w:rsidRPr="002364B3">
        <w:t>Zone Sebkha sise au N° 0008 D situé</w:t>
      </w:r>
      <w:r w:rsidRPr="002364B3">
        <w:rPr>
          <w:color w:val="000000"/>
        </w:rPr>
        <w:t xml:space="preserve"> entre le Ministère du Pétrole, des Mines </w:t>
      </w:r>
      <w:r>
        <w:rPr>
          <w:color w:val="000000"/>
        </w:rPr>
        <w:t xml:space="preserve">et </w:t>
      </w:r>
      <w:r w:rsidRPr="002364B3">
        <w:rPr>
          <w:color w:val="000000"/>
        </w:rPr>
        <w:t xml:space="preserve">de l’Energie </w:t>
      </w:r>
      <w:r>
        <w:rPr>
          <w:color w:val="000000"/>
        </w:rPr>
        <w:t>e</w:t>
      </w:r>
      <w:r w:rsidRPr="002364B3">
        <w:rPr>
          <w:color w:val="000000"/>
        </w:rPr>
        <w:t xml:space="preserve">t le Ministère de l’Equipement et des Transports, TEL  +22245244527 FAX  +22245244528  e-mail : cnhya2003@yahoo.fr </w:t>
      </w:r>
    </w:p>
    <w:p w:rsidR="00EB65BD" w:rsidRPr="002364B3" w:rsidRDefault="00EB65BD" w:rsidP="00EB65BD">
      <w:pPr>
        <w:suppressAutoHyphens/>
        <w:ind w:right="-72"/>
        <w:jc w:val="both"/>
        <w:rPr>
          <w:color w:val="000000"/>
        </w:rPr>
      </w:pPr>
    </w:p>
    <w:p w:rsidR="00EB65BD" w:rsidRPr="002364B3" w:rsidRDefault="00EB65BD" w:rsidP="00EB65BD">
      <w:pPr>
        <w:suppressAutoHyphens/>
        <w:ind w:right="-72"/>
        <w:jc w:val="both"/>
        <w:rPr>
          <w:color w:val="000000"/>
        </w:rPr>
      </w:pPr>
      <w:r w:rsidRPr="002364B3">
        <w:rPr>
          <w:color w:val="000000"/>
        </w:rPr>
        <w:t xml:space="preserve">   Le Dossier d'Appel d'Offres pourra être obtenu gratuitement par les Soumissionnaires, à compter du </w:t>
      </w:r>
      <w:r>
        <w:rPr>
          <w:b/>
          <w:bCs/>
        </w:rPr>
        <w:t>14</w:t>
      </w:r>
      <w:r w:rsidRPr="002364B3">
        <w:rPr>
          <w:b/>
          <w:bCs/>
        </w:rPr>
        <w:t xml:space="preserve"> novembre 201</w:t>
      </w:r>
      <w:r>
        <w:rPr>
          <w:b/>
          <w:bCs/>
        </w:rPr>
        <w:t>9</w:t>
      </w:r>
      <w:r w:rsidRPr="002364B3">
        <w:rPr>
          <w:color w:val="000000"/>
        </w:rPr>
        <w:t xml:space="preserve"> sur simple demande, à la Commission Nationale des Hydrocarbures </w:t>
      </w:r>
    </w:p>
    <w:p w:rsidR="00EB65BD" w:rsidRPr="002364B3" w:rsidRDefault="00EB65BD" w:rsidP="00EB65BD">
      <w:pPr>
        <w:suppressAutoHyphens/>
        <w:ind w:right="-72"/>
        <w:jc w:val="both"/>
        <w:rPr>
          <w:color w:val="000000"/>
        </w:rPr>
      </w:pPr>
    </w:p>
    <w:p w:rsidR="00EB65BD" w:rsidRPr="002364B3" w:rsidRDefault="00EB65BD" w:rsidP="00EB65BD">
      <w:pPr>
        <w:suppressAutoHyphens/>
        <w:ind w:right="-72"/>
        <w:jc w:val="both"/>
        <w:rPr>
          <w:spacing w:val="-3"/>
        </w:rPr>
      </w:pPr>
      <w:r w:rsidRPr="002364B3">
        <w:rPr>
          <w:spacing w:val="-3"/>
        </w:rPr>
        <w:t xml:space="preserve">Le dossier de soumission devra comprendre un reçu de paiement d'un montant non remboursable de Deux </w:t>
      </w:r>
      <w:r>
        <w:rPr>
          <w:spacing w:val="-3"/>
        </w:rPr>
        <w:t>cent cinquante</w:t>
      </w:r>
      <w:r w:rsidRPr="002364B3">
        <w:rPr>
          <w:spacing w:val="-3"/>
        </w:rPr>
        <w:t xml:space="preserve"> mille Ouguiyas (</w:t>
      </w:r>
      <w:r>
        <w:rPr>
          <w:spacing w:val="-3"/>
        </w:rPr>
        <w:t>MRU</w:t>
      </w:r>
      <w:r w:rsidRPr="002364B3">
        <w:rPr>
          <w:b/>
          <w:bCs/>
          <w:spacing w:val="-3"/>
        </w:rPr>
        <w:t xml:space="preserve"> 250 000</w:t>
      </w:r>
      <w:r w:rsidRPr="002364B3">
        <w:rPr>
          <w:spacing w:val="-3"/>
        </w:rPr>
        <w:t xml:space="preserve">) ou de sa contrevaleur dans une monnaie librement convertible dans le compte n° </w:t>
      </w:r>
      <w:r w:rsidRPr="002364B3">
        <w:rPr>
          <w:b/>
          <w:bCs/>
          <w:spacing w:val="-3"/>
        </w:rPr>
        <w:t>300 11 79</w:t>
      </w:r>
      <w:r w:rsidRPr="002364B3">
        <w:rPr>
          <w:spacing w:val="-3"/>
        </w:rPr>
        <w:t xml:space="preserve"> ouvert à la Banque Centrale de Mauritanie (</w:t>
      </w:r>
      <w:r w:rsidRPr="002364B3">
        <w:rPr>
          <w:b/>
          <w:bCs/>
          <w:spacing w:val="-3"/>
        </w:rPr>
        <w:t>BCM</w:t>
      </w:r>
      <w:r w:rsidRPr="002364B3">
        <w:rPr>
          <w:spacing w:val="-3"/>
        </w:rPr>
        <w:t>)</w:t>
      </w:r>
      <w:r>
        <w:rPr>
          <w:spacing w:val="-3"/>
        </w:rPr>
        <w:t xml:space="preserve"> -</w:t>
      </w:r>
      <w:r w:rsidRPr="002364B3">
        <w:rPr>
          <w:b/>
          <w:spacing w:val="-3"/>
        </w:rPr>
        <w:t xml:space="preserve"> </w:t>
      </w:r>
      <w:r w:rsidRPr="002364B3">
        <w:rPr>
          <w:bCs/>
          <w:spacing w:val="-3"/>
        </w:rPr>
        <w:t xml:space="preserve">Nouakchott </w:t>
      </w:r>
      <w:r>
        <w:rPr>
          <w:bCs/>
          <w:spacing w:val="-3"/>
        </w:rPr>
        <w:t xml:space="preserve">– </w:t>
      </w:r>
      <w:r w:rsidRPr="002364B3">
        <w:rPr>
          <w:bCs/>
          <w:spacing w:val="-3"/>
        </w:rPr>
        <w:t>Mauritanie</w:t>
      </w:r>
      <w:r>
        <w:rPr>
          <w:bCs/>
          <w:spacing w:val="-3"/>
        </w:rPr>
        <w:t>,</w:t>
      </w:r>
      <w:r w:rsidRPr="002364B3">
        <w:rPr>
          <w:b/>
          <w:bCs/>
          <w:spacing w:val="-3"/>
        </w:rPr>
        <w:t xml:space="preserve"> </w:t>
      </w:r>
      <w:r w:rsidRPr="002364B3">
        <w:rPr>
          <w:spacing w:val="-3"/>
        </w:rPr>
        <w:t>au nom de la Commission Nationale des Hydrocarbures.</w:t>
      </w:r>
    </w:p>
    <w:p w:rsidR="00EB65BD" w:rsidRPr="002364B3" w:rsidRDefault="00EB65BD" w:rsidP="00EB65BD">
      <w:pPr>
        <w:suppressAutoHyphens/>
        <w:ind w:right="-72"/>
        <w:jc w:val="both"/>
        <w:rPr>
          <w:spacing w:val="-3"/>
        </w:rPr>
      </w:pPr>
    </w:p>
    <w:p w:rsidR="00EB65BD" w:rsidRPr="002364B3" w:rsidRDefault="00EB65BD" w:rsidP="00EB65BD">
      <w:pPr>
        <w:suppressAutoHyphens/>
        <w:ind w:right="-72"/>
        <w:jc w:val="both"/>
        <w:rPr>
          <w:color w:val="000000"/>
        </w:rPr>
      </w:pPr>
      <w:r>
        <w:rPr>
          <w:color w:val="000000"/>
        </w:rPr>
        <w:t>Les</w:t>
      </w:r>
      <w:r w:rsidRPr="002364B3">
        <w:rPr>
          <w:color w:val="000000"/>
        </w:rPr>
        <w:t xml:space="preserve"> offres doivent être déposées au plus tard le </w:t>
      </w:r>
      <w:r>
        <w:rPr>
          <w:b/>
          <w:bCs/>
        </w:rPr>
        <w:t>12</w:t>
      </w:r>
      <w:r w:rsidRPr="002364B3">
        <w:rPr>
          <w:b/>
          <w:bCs/>
        </w:rPr>
        <w:t xml:space="preserve"> décembre 201</w:t>
      </w:r>
      <w:r>
        <w:rPr>
          <w:b/>
          <w:bCs/>
        </w:rPr>
        <w:t>9</w:t>
      </w:r>
      <w:r w:rsidRPr="002364B3">
        <w:rPr>
          <w:color w:val="000000"/>
        </w:rPr>
        <w:t xml:space="preserve"> avant 10 heures TU auprès du Président de la Commission</w:t>
      </w:r>
      <w:r>
        <w:rPr>
          <w:color w:val="000000"/>
        </w:rPr>
        <w:t>,</w:t>
      </w:r>
      <w:r w:rsidRPr="002364B3">
        <w:rPr>
          <w:color w:val="000000"/>
        </w:rPr>
        <w:t xml:space="preserve"> à l'adresse de la Commission Nationale des Hydrocarbures précitée.</w:t>
      </w:r>
    </w:p>
    <w:p w:rsidR="00EB65BD" w:rsidRPr="002364B3" w:rsidRDefault="00EB65BD" w:rsidP="00EB65BD">
      <w:pPr>
        <w:suppressAutoHyphens/>
        <w:ind w:right="-72"/>
        <w:jc w:val="both"/>
        <w:rPr>
          <w:color w:val="000000"/>
        </w:rPr>
      </w:pPr>
    </w:p>
    <w:p w:rsidR="00EB65BD" w:rsidRDefault="00EB65BD" w:rsidP="00D33E67">
      <w:pPr>
        <w:pStyle w:val="NormalWeb"/>
        <w:spacing w:before="0" w:beforeAutospacing="0" w:after="0" w:afterAutospacing="0"/>
      </w:pPr>
      <w:r w:rsidRPr="002364B3">
        <w:rPr>
          <w:color w:val="000000"/>
        </w:rPr>
        <w:t xml:space="preserve">  Les plis techniques seront ouverts en présence des représentants des Soumissionnaires qui le souhaitent, le </w:t>
      </w:r>
      <w:r>
        <w:rPr>
          <w:b/>
          <w:bCs/>
        </w:rPr>
        <w:t>12</w:t>
      </w:r>
      <w:r w:rsidRPr="002364B3">
        <w:rPr>
          <w:b/>
          <w:bCs/>
        </w:rPr>
        <w:t xml:space="preserve"> décembre 201</w:t>
      </w:r>
      <w:r>
        <w:rPr>
          <w:b/>
          <w:bCs/>
        </w:rPr>
        <w:t>9</w:t>
      </w:r>
      <w:r w:rsidRPr="002364B3">
        <w:rPr>
          <w:color w:val="000000"/>
        </w:rPr>
        <w:t xml:space="preserve"> à 10 heures TU dans la salle de réunion de la Commission Nationale des Hydrocarbures</w:t>
      </w:r>
      <w:r>
        <w:rPr>
          <w:color w:val="000000"/>
        </w:rPr>
        <w:t>,</w:t>
      </w:r>
      <w:r w:rsidRPr="002364B3">
        <w:rPr>
          <w:color w:val="000000"/>
        </w:rPr>
        <w:t xml:space="preserve"> à l'adresse indiquée ci-dessus</w:t>
      </w:r>
      <w:r>
        <w:rPr>
          <w:color w:val="000000"/>
        </w:rPr>
        <w:t>.</w:t>
      </w:r>
      <w:r w:rsidRPr="00C473FE">
        <w:rPr>
          <w:color w:val="000000"/>
        </w:rPr>
        <w:br/>
      </w:r>
      <w:r>
        <w:t xml:space="preserve">                                                                                                      </w:t>
      </w:r>
    </w:p>
    <w:p w:rsidR="00EB65BD" w:rsidRDefault="00EB65BD" w:rsidP="00EB65BD">
      <w:pPr>
        <w:suppressAutoHyphens/>
        <w:ind w:right="-72"/>
      </w:pPr>
      <w:r>
        <w:t xml:space="preserve">                                                                                   </w:t>
      </w:r>
    </w:p>
    <w:p w:rsidR="00EB65BD" w:rsidRDefault="00EB65BD" w:rsidP="00EB65BD">
      <w:pPr>
        <w:suppressAutoHyphens/>
        <w:ind w:right="-72"/>
      </w:pPr>
    </w:p>
    <w:p w:rsidR="00EB65BD" w:rsidRDefault="00EB65BD" w:rsidP="00EB65BD">
      <w:pPr>
        <w:suppressAutoHyphens/>
        <w:ind w:right="-72"/>
        <w:jc w:val="right"/>
      </w:pPr>
      <w:bookmarkStart w:id="0" w:name="_GoBack"/>
      <w:r>
        <w:t xml:space="preserve">     </w:t>
      </w:r>
      <w:r w:rsidRPr="00CF545E">
        <w:t>Le Président de la Commission</w:t>
      </w:r>
      <w:r>
        <w:t xml:space="preserve"> </w:t>
      </w:r>
    </w:p>
    <w:p w:rsidR="00EB65BD" w:rsidRPr="00CF545E" w:rsidRDefault="00EB65BD" w:rsidP="00EB65BD">
      <w:pPr>
        <w:suppressAutoHyphens/>
        <w:ind w:right="-72"/>
        <w:jc w:val="right"/>
      </w:pPr>
    </w:p>
    <w:p w:rsidR="007D6078" w:rsidRPr="00D33E67" w:rsidRDefault="00EB65BD" w:rsidP="00EB65BD">
      <w:pPr>
        <w:jc w:val="right"/>
        <w:rPr>
          <w:b/>
          <w:bCs/>
        </w:rPr>
      </w:pPr>
      <w:r w:rsidRPr="00D33E67">
        <w:rPr>
          <w:b/>
          <w:bCs/>
        </w:rPr>
        <w:t xml:space="preserve">                                                                    BA Ousmane</w:t>
      </w:r>
      <w:bookmarkEnd w:id="0"/>
    </w:p>
    <w:sectPr w:rsidR="007D6078" w:rsidRPr="00D33E67" w:rsidSect="004F6E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B65BD"/>
    <w:rsid w:val="004F6E6B"/>
    <w:rsid w:val="006904F3"/>
    <w:rsid w:val="007D6078"/>
    <w:rsid w:val="00B96C6A"/>
    <w:rsid w:val="00D33E67"/>
    <w:rsid w:val="00DD416B"/>
    <w:rsid w:val="00EB65B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B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EB65BD"/>
    <w:pPr>
      <w:jc w:val="center"/>
    </w:pPr>
    <w:rPr>
      <w:b/>
      <w:bCs/>
      <w:sz w:val="32"/>
      <w:szCs w:val="32"/>
      <w:u w:val="single"/>
      <w:lang/>
    </w:rPr>
  </w:style>
  <w:style w:type="character" w:customStyle="1" w:styleId="TitreCar">
    <w:name w:val="Titre Car"/>
    <w:basedOn w:val="Policepardfaut"/>
    <w:link w:val="Titre"/>
    <w:rsid w:val="00EB65BD"/>
    <w:rPr>
      <w:rFonts w:ascii="Times New Roman" w:eastAsia="Times New Roman" w:hAnsi="Times New Roman" w:cs="Times New Roman"/>
      <w:b/>
      <w:bCs/>
      <w:sz w:val="32"/>
      <w:szCs w:val="32"/>
      <w:u w:val="single"/>
      <w:lang/>
    </w:rPr>
  </w:style>
  <w:style w:type="paragraph" w:styleId="NormalWeb">
    <w:name w:val="Normal (Web)"/>
    <w:basedOn w:val="Normal"/>
    <w:uiPriority w:val="99"/>
    <w:unhideWhenUsed/>
    <w:rsid w:val="00EB65BD"/>
    <w:pPr>
      <w:spacing w:before="100" w:beforeAutospacing="1" w:after="100" w:afterAutospacing="1"/>
    </w:pPr>
  </w:style>
  <w:style w:type="paragraph" w:styleId="Textedebulles">
    <w:name w:val="Balloon Text"/>
    <w:basedOn w:val="Normal"/>
    <w:link w:val="TextedebullesCar"/>
    <w:uiPriority w:val="99"/>
    <w:semiHidden/>
    <w:unhideWhenUsed/>
    <w:rsid w:val="00D33E67"/>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3E67"/>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3447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MOHAMMAD</cp:lastModifiedBy>
  <cp:revision>2</cp:revision>
  <cp:lastPrinted>2019-11-14T14:19:00Z</cp:lastPrinted>
  <dcterms:created xsi:type="dcterms:W3CDTF">2019-11-14T17:22:00Z</dcterms:created>
  <dcterms:modified xsi:type="dcterms:W3CDTF">2019-11-14T17:22:00Z</dcterms:modified>
</cp:coreProperties>
</file>